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843BB" w14:textId="77777777" w:rsidR="006C7CDB" w:rsidRPr="00B85D0F" w:rsidRDefault="006C7CDB" w:rsidP="006C7CDB">
      <w:pPr>
        <w:spacing w:line="336" w:lineRule="atLeast"/>
        <w:rPr>
          <w:rFonts w:ascii="Arial" w:hAnsi="Arial" w:cs="Arial"/>
          <w:b/>
          <w:color w:val="444444"/>
          <w:sz w:val="32"/>
          <w:szCs w:val="32"/>
        </w:rPr>
      </w:pPr>
      <w:bookmarkStart w:id="0" w:name="_GoBack"/>
      <w:bookmarkEnd w:id="0"/>
      <w:r w:rsidRPr="00B85D0F">
        <w:rPr>
          <w:rFonts w:ascii="Arial" w:hAnsi="Arial" w:cs="Arial"/>
          <w:b/>
          <w:color w:val="444444"/>
          <w:sz w:val="32"/>
          <w:szCs w:val="32"/>
        </w:rPr>
        <w:t>RECENT PROMISE CIT</w:t>
      </w:r>
      <w:r w:rsidR="00B85D0F" w:rsidRPr="00B85D0F">
        <w:rPr>
          <w:rFonts w:ascii="Arial" w:hAnsi="Arial" w:cs="Arial"/>
          <w:b/>
          <w:color w:val="444444"/>
          <w:sz w:val="32"/>
          <w:szCs w:val="32"/>
        </w:rPr>
        <w:t>Y</w:t>
      </w:r>
      <w:r w:rsidRPr="00B85D0F">
        <w:rPr>
          <w:rFonts w:ascii="Arial" w:hAnsi="Arial" w:cs="Arial"/>
          <w:b/>
          <w:color w:val="444444"/>
          <w:sz w:val="32"/>
          <w:szCs w:val="32"/>
        </w:rPr>
        <w:t xml:space="preserve"> RESULTS</w:t>
      </w:r>
    </w:p>
    <w:p w14:paraId="2D0B4E74" w14:textId="77777777" w:rsidR="006C7CDB" w:rsidRDefault="006C7CDB" w:rsidP="006C7CDB">
      <w:pPr>
        <w:spacing w:line="336" w:lineRule="atLeast"/>
        <w:rPr>
          <w:color w:val="444444"/>
          <w:sz w:val="21"/>
          <w:szCs w:val="21"/>
        </w:rPr>
      </w:pPr>
    </w:p>
    <w:p w14:paraId="25CD72D0" w14:textId="77777777" w:rsidR="006C7CDB" w:rsidRPr="00FC25DE" w:rsidRDefault="006C7CDB" w:rsidP="006C7CDB">
      <w:pPr>
        <w:spacing w:line="336" w:lineRule="atLeast"/>
        <w:rPr>
          <w:rFonts w:ascii="Arial" w:hAnsi="Arial" w:cs="Arial"/>
          <w:b/>
          <w:color w:val="444444"/>
        </w:rPr>
      </w:pPr>
      <w:r w:rsidRPr="00FC25DE">
        <w:rPr>
          <w:rFonts w:ascii="Arial" w:hAnsi="Arial" w:cs="Arial"/>
          <w:b/>
          <w:color w:val="444444"/>
        </w:rPr>
        <w:t xml:space="preserve">In a </w:t>
      </w:r>
      <w:hyperlink r:id="rId8" w:tgtFrame="_blank" w:history="1">
        <w:r w:rsidRPr="00FC25DE">
          <w:rPr>
            <w:rStyle w:val="Hyperlink"/>
            <w:rFonts w:ascii="Arial" w:hAnsi="Arial" w:cs="Arial"/>
            <w:b/>
            <w:color w:val="2585B2"/>
          </w:rPr>
          <w:t>paper</w:t>
        </w:r>
      </w:hyperlink>
      <w:r w:rsidRPr="00FC25DE">
        <w:rPr>
          <w:rFonts w:ascii="Arial" w:hAnsi="Arial" w:cs="Arial"/>
          <w:b/>
          <w:color w:val="444444"/>
        </w:rPr>
        <w:t xml:space="preserve"> released on June 25, 2015, the Kalamazoo Promise college scholarship program is estimated to </w:t>
      </w:r>
      <w:r w:rsidRPr="004D727A">
        <w:rPr>
          <w:rFonts w:ascii="Arial" w:hAnsi="Arial" w:cs="Arial"/>
          <w:b/>
          <w:color w:val="444444"/>
          <w:highlight w:val="yellow"/>
        </w:rPr>
        <w:t>increase college completion by one-third</w:t>
      </w:r>
      <w:r w:rsidRPr="00FC25DE">
        <w:rPr>
          <w:rFonts w:ascii="Arial" w:hAnsi="Arial" w:cs="Arial"/>
          <w:b/>
          <w:color w:val="444444"/>
        </w:rPr>
        <w:t>.  The college completion effects of the Promise would be expected to significantly increase future earnings. Based on predicted future earnings effects, the annual rate of return to the Promise’s tuition subsidies is over 11%.</w:t>
      </w:r>
    </w:p>
    <w:p w14:paraId="55BA51A7" w14:textId="77777777" w:rsidR="006C7CDB" w:rsidRPr="00FC25DE" w:rsidRDefault="006C7CDB" w:rsidP="006C7CDB">
      <w:pPr>
        <w:spacing w:line="336" w:lineRule="atLeast"/>
        <w:rPr>
          <w:rFonts w:ascii="Arial" w:hAnsi="Arial" w:cs="Arial"/>
          <w:color w:val="444444"/>
        </w:rPr>
      </w:pPr>
      <w:r w:rsidRPr="00FC25DE">
        <w:rPr>
          <w:rFonts w:ascii="Arial" w:hAnsi="Arial" w:cs="Arial"/>
          <w:color w:val="444444"/>
        </w:rPr>
        <w:t xml:space="preserve">This </w:t>
      </w:r>
      <w:hyperlink r:id="rId9" w:tgtFrame="_blank" w:history="1">
        <w:r w:rsidRPr="00FC25DE">
          <w:rPr>
            <w:rStyle w:val="Hyperlink"/>
            <w:rFonts w:ascii="Arial" w:hAnsi="Arial" w:cs="Arial"/>
            <w:color w:val="2585B2"/>
          </w:rPr>
          <w:t>paper</w:t>
        </w:r>
      </w:hyperlink>
      <w:r w:rsidRPr="00FC25DE">
        <w:rPr>
          <w:rFonts w:ascii="Arial" w:hAnsi="Arial" w:cs="Arial"/>
          <w:color w:val="444444"/>
        </w:rPr>
        <w:t xml:space="preserve"> is the first to examine the effects of the Kalamazoo Promise on post-secondary outcomes. The paper was written by </w:t>
      </w:r>
      <w:hyperlink r:id="rId10" w:tgtFrame="_blank" w:history="1">
        <w:r w:rsidRPr="00FC25DE">
          <w:rPr>
            <w:rStyle w:val="Hyperlink"/>
            <w:rFonts w:ascii="Arial" w:hAnsi="Arial" w:cs="Arial"/>
            <w:color w:val="2585B2"/>
          </w:rPr>
          <w:t xml:space="preserve">Brad </w:t>
        </w:r>
        <w:proofErr w:type="spellStart"/>
        <w:r w:rsidRPr="00FC25DE">
          <w:rPr>
            <w:rStyle w:val="Hyperlink"/>
            <w:rFonts w:ascii="Arial" w:hAnsi="Arial" w:cs="Arial"/>
            <w:color w:val="2585B2"/>
          </w:rPr>
          <w:t>Hershbein</w:t>
        </w:r>
        <w:proofErr w:type="spellEnd"/>
      </w:hyperlink>
      <w:r w:rsidRPr="00FC25DE">
        <w:rPr>
          <w:rFonts w:ascii="Arial" w:hAnsi="Arial" w:cs="Arial"/>
          <w:color w:val="444444"/>
        </w:rPr>
        <w:t xml:space="preserve">, </w:t>
      </w:r>
      <w:hyperlink r:id="rId11" w:tgtFrame="_blank" w:history="1">
        <w:r w:rsidRPr="00FC25DE">
          <w:rPr>
            <w:rStyle w:val="Hyperlink"/>
            <w:rFonts w:ascii="Arial" w:hAnsi="Arial" w:cs="Arial"/>
            <w:color w:val="2585B2"/>
          </w:rPr>
          <w:t xml:space="preserve">Marta </w:t>
        </w:r>
        <w:proofErr w:type="spellStart"/>
        <w:r w:rsidRPr="00FC25DE">
          <w:rPr>
            <w:rStyle w:val="Hyperlink"/>
            <w:rFonts w:ascii="Arial" w:hAnsi="Arial" w:cs="Arial"/>
            <w:color w:val="2585B2"/>
          </w:rPr>
          <w:t>Lachowska</w:t>
        </w:r>
        <w:proofErr w:type="spellEnd"/>
      </w:hyperlink>
      <w:r w:rsidRPr="00FC25DE">
        <w:rPr>
          <w:rFonts w:ascii="Arial" w:hAnsi="Arial" w:cs="Arial"/>
          <w:color w:val="444444"/>
        </w:rPr>
        <w:t xml:space="preserve">, and </w:t>
      </w:r>
      <w:hyperlink r:id="rId12" w:tgtFrame="_blank" w:history="1">
        <w:r w:rsidRPr="00FC25DE">
          <w:rPr>
            <w:rStyle w:val="Hyperlink"/>
            <w:rFonts w:ascii="Arial" w:hAnsi="Arial" w:cs="Arial"/>
            <w:color w:val="2585B2"/>
          </w:rPr>
          <w:t>me</w:t>
        </w:r>
      </w:hyperlink>
      <w:r w:rsidRPr="00FC25DE">
        <w:rPr>
          <w:rFonts w:ascii="Arial" w:hAnsi="Arial" w:cs="Arial"/>
          <w:color w:val="444444"/>
        </w:rPr>
        <w:t>, all economists at the Upjohn Institute.</w:t>
      </w:r>
    </w:p>
    <w:p w14:paraId="67DB676E" w14:textId="77777777" w:rsidR="006C7CDB" w:rsidRPr="00FC25DE" w:rsidRDefault="006C7CDB" w:rsidP="006C7CDB">
      <w:pPr>
        <w:spacing w:line="336" w:lineRule="atLeast"/>
        <w:rPr>
          <w:rFonts w:ascii="Arial" w:hAnsi="Arial" w:cs="Arial"/>
          <w:color w:val="444444"/>
        </w:rPr>
      </w:pPr>
      <w:r w:rsidRPr="00FC25DE">
        <w:rPr>
          <w:rFonts w:ascii="Arial" w:hAnsi="Arial" w:cs="Arial"/>
          <w:color w:val="444444"/>
        </w:rPr>
        <w:t>Among the estimated effects of the Promise are the following:</w:t>
      </w:r>
    </w:p>
    <w:p w14:paraId="671BD926" w14:textId="77777777" w:rsidR="006C7CDB" w:rsidRPr="00FC25DE" w:rsidRDefault="006C7CDB" w:rsidP="006C7CDB">
      <w:pPr>
        <w:numPr>
          <w:ilvl w:val="0"/>
          <w:numId w:val="1"/>
        </w:numPr>
        <w:spacing w:before="100" w:beforeAutospacing="1" w:after="100" w:afterAutospacing="1" w:line="336" w:lineRule="atLeast"/>
        <w:ind w:left="480"/>
        <w:rPr>
          <w:rFonts w:ascii="Arial" w:hAnsi="Arial" w:cs="Arial"/>
          <w:b/>
          <w:color w:val="444444"/>
        </w:rPr>
      </w:pPr>
      <w:r w:rsidRPr="00FC25DE">
        <w:rPr>
          <w:rFonts w:ascii="Arial" w:hAnsi="Arial" w:cs="Arial"/>
          <w:b/>
          <w:color w:val="444444"/>
        </w:rPr>
        <w:t xml:space="preserve">The Promise is estimated to </w:t>
      </w:r>
      <w:r w:rsidRPr="00FC25DE">
        <w:rPr>
          <w:rFonts w:ascii="Arial" w:hAnsi="Arial" w:cs="Arial"/>
          <w:b/>
          <w:color w:val="444444"/>
          <w:u w:val="single"/>
        </w:rPr>
        <w:t>increase enrollment in a 4-year college by about one-third,</w:t>
      </w:r>
      <w:r w:rsidRPr="00FC25DE">
        <w:rPr>
          <w:rFonts w:ascii="Arial" w:hAnsi="Arial" w:cs="Arial"/>
          <w:b/>
          <w:color w:val="444444"/>
        </w:rPr>
        <w:t xml:space="preserve"> from 40% for the comparable group in the pre-Promise period to 53% for the eligible group in the post-Promise period.</w:t>
      </w:r>
    </w:p>
    <w:p w14:paraId="3266801D" w14:textId="77777777" w:rsidR="006C7CDB" w:rsidRPr="00FC25DE" w:rsidRDefault="00B85D0F" w:rsidP="006C7CDB">
      <w:pPr>
        <w:numPr>
          <w:ilvl w:val="0"/>
          <w:numId w:val="1"/>
        </w:numPr>
        <w:spacing w:before="100" w:beforeAutospacing="1" w:after="100" w:afterAutospacing="1" w:line="336" w:lineRule="atLeast"/>
        <w:ind w:left="480"/>
        <w:rPr>
          <w:rFonts w:ascii="Arial" w:hAnsi="Arial" w:cs="Arial"/>
          <w:b/>
          <w:color w:val="444444"/>
        </w:rPr>
      </w:pPr>
      <w:r w:rsidRPr="00FC25DE">
        <w:rPr>
          <w:rFonts w:ascii="Arial" w:hAnsi="Arial" w:cs="Arial"/>
          <w:b/>
          <w:color w:val="444444"/>
        </w:rPr>
        <w:t>T</w:t>
      </w:r>
      <w:r w:rsidR="006C7CDB" w:rsidRPr="00FC25DE">
        <w:rPr>
          <w:rFonts w:ascii="Arial" w:hAnsi="Arial" w:cs="Arial"/>
          <w:b/>
          <w:color w:val="444444"/>
        </w:rPr>
        <w:t xml:space="preserve">he Promise is estimated to </w:t>
      </w:r>
      <w:r w:rsidR="006C7CDB" w:rsidRPr="00FC25DE">
        <w:rPr>
          <w:rFonts w:ascii="Arial" w:hAnsi="Arial" w:cs="Arial"/>
          <w:b/>
          <w:color w:val="444444"/>
          <w:u w:val="single"/>
        </w:rPr>
        <w:t>increase the receipt of any post-secondary credential (certificate, associate degree, bachelor’s degree) from 36% of comparable KPS graduates in the pre-Promise period, to 48%</w:t>
      </w:r>
      <w:r w:rsidR="006C7CDB" w:rsidRPr="00FC25DE">
        <w:rPr>
          <w:rFonts w:ascii="Arial" w:hAnsi="Arial" w:cs="Arial"/>
          <w:b/>
          <w:color w:val="444444"/>
        </w:rPr>
        <w:t xml:space="preserve"> for Promise-eligible KPS gradu</w:t>
      </w:r>
      <w:r w:rsidR="0089696D" w:rsidRPr="00FC25DE">
        <w:rPr>
          <w:rFonts w:ascii="Arial" w:hAnsi="Arial" w:cs="Arial"/>
          <w:b/>
          <w:color w:val="444444"/>
        </w:rPr>
        <w:t>ates in the post-Promise period.</w:t>
      </w:r>
      <w:r w:rsidR="006C7CDB" w:rsidRPr="00FC25DE">
        <w:rPr>
          <w:rFonts w:ascii="Arial" w:hAnsi="Arial" w:cs="Arial"/>
          <w:b/>
          <w:color w:val="444444"/>
        </w:rPr>
        <w:t xml:space="preserve"> </w:t>
      </w:r>
    </w:p>
    <w:p w14:paraId="214DB54C" w14:textId="77777777" w:rsidR="006C7CDB" w:rsidRPr="00FC25DE" w:rsidRDefault="00B85D0F" w:rsidP="006C7CDB">
      <w:pPr>
        <w:numPr>
          <w:ilvl w:val="0"/>
          <w:numId w:val="1"/>
        </w:numPr>
        <w:spacing w:before="100" w:beforeAutospacing="1" w:after="100" w:afterAutospacing="1" w:line="336" w:lineRule="atLeast"/>
        <w:ind w:left="480"/>
        <w:rPr>
          <w:rFonts w:ascii="Arial" w:hAnsi="Arial" w:cs="Arial"/>
          <w:b/>
          <w:color w:val="444444"/>
        </w:rPr>
      </w:pPr>
      <w:r w:rsidRPr="00FC25DE">
        <w:rPr>
          <w:rFonts w:ascii="Arial" w:hAnsi="Arial" w:cs="Arial"/>
          <w:b/>
          <w:color w:val="444444"/>
          <w:u w:val="single"/>
        </w:rPr>
        <w:t>T</w:t>
      </w:r>
      <w:r w:rsidR="006C7CDB" w:rsidRPr="00FC25DE">
        <w:rPr>
          <w:rFonts w:ascii="Arial" w:hAnsi="Arial" w:cs="Arial"/>
          <w:b/>
          <w:color w:val="444444"/>
          <w:u w:val="single"/>
        </w:rPr>
        <w:t xml:space="preserve">he Promise is estimated to increase the percentage of KPS graduates getting a bachelor’s degree from 30 percent of comparable KPS graduates in the pre-Promise period, to almost 40% </w:t>
      </w:r>
      <w:r w:rsidR="006C7CDB" w:rsidRPr="00FC25DE">
        <w:rPr>
          <w:rFonts w:ascii="Arial" w:hAnsi="Arial" w:cs="Arial"/>
          <w:b/>
          <w:color w:val="444444"/>
        </w:rPr>
        <w:t>for Promise-eligible KPS graduates in the post-Promise period, an increase of about one-third in the number of BA/BS graduates.</w:t>
      </w:r>
    </w:p>
    <w:p w14:paraId="3D30F981" w14:textId="77777777" w:rsidR="0089696D" w:rsidRPr="00FC25DE" w:rsidRDefault="006C7CDB" w:rsidP="006C7CDB">
      <w:pPr>
        <w:spacing w:line="336" w:lineRule="atLeast"/>
        <w:rPr>
          <w:rFonts w:ascii="Arial" w:hAnsi="Arial" w:cs="Arial"/>
          <w:color w:val="444444"/>
        </w:rPr>
      </w:pPr>
      <w:r w:rsidRPr="00FC25DE">
        <w:rPr>
          <w:rFonts w:ascii="Arial" w:hAnsi="Arial" w:cs="Arial"/>
          <w:color w:val="444444"/>
        </w:rPr>
        <w:t xml:space="preserve">The Promise effects are not restricted to more advantaged groups. </w:t>
      </w:r>
      <w:r w:rsidR="0089696D" w:rsidRPr="00FC25DE">
        <w:rPr>
          <w:rFonts w:ascii="Arial" w:hAnsi="Arial" w:cs="Arial"/>
          <w:color w:val="444444"/>
          <w:u w:val="single"/>
        </w:rPr>
        <w:t xml:space="preserve">Promise effects appear to be similar for KPS graduates from low-income families compared to KPS graduates from middle-income families. </w:t>
      </w:r>
      <w:r w:rsidRPr="00FC25DE">
        <w:rPr>
          <w:rFonts w:ascii="Arial" w:hAnsi="Arial" w:cs="Arial"/>
          <w:color w:val="444444"/>
        </w:rPr>
        <w:t xml:space="preserve"> </w:t>
      </w:r>
      <w:r w:rsidR="0089696D" w:rsidRPr="00FC25DE">
        <w:rPr>
          <w:rFonts w:ascii="Arial" w:hAnsi="Arial" w:cs="Arial"/>
          <w:color w:val="444444"/>
        </w:rPr>
        <w:t xml:space="preserve">Because baseline college success for students from low-income families on average is smaller, the relative effects of the Promise on college success are higher for low-income </w:t>
      </w:r>
      <w:r w:rsidRPr="00FC25DE">
        <w:rPr>
          <w:rFonts w:ascii="Arial" w:hAnsi="Arial" w:cs="Arial"/>
          <w:color w:val="444444"/>
        </w:rPr>
        <w:t xml:space="preserve">students. For example, </w:t>
      </w:r>
      <w:r w:rsidRPr="00FC25DE">
        <w:rPr>
          <w:rFonts w:ascii="Arial" w:hAnsi="Arial" w:cs="Arial"/>
          <w:color w:val="444444"/>
          <w:u w:val="single"/>
        </w:rPr>
        <w:t xml:space="preserve">the Promise is estimated to boost the number of low-income </w:t>
      </w:r>
      <w:r w:rsidR="0089696D" w:rsidRPr="00FC25DE">
        <w:rPr>
          <w:rFonts w:ascii="Arial" w:hAnsi="Arial" w:cs="Arial"/>
          <w:color w:val="444444"/>
          <w:u w:val="single"/>
        </w:rPr>
        <w:t xml:space="preserve">students </w:t>
      </w:r>
      <w:r w:rsidRPr="00FC25DE">
        <w:rPr>
          <w:rFonts w:ascii="Arial" w:hAnsi="Arial" w:cs="Arial"/>
          <w:color w:val="444444"/>
          <w:u w:val="single"/>
        </w:rPr>
        <w:t>attending a 4-year college by over 50%, over twice the percentage effect observed for middle-income students.</w:t>
      </w:r>
      <w:r w:rsidRPr="00FC25DE">
        <w:rPr>
          <w:rFonts w:ascii="Arial" w:hAnsi="Arial" w:cs="Arial"/>
          <w:color w:val="444444"/>
        </w:rPr>
        <w:t xml:space="preserve">  The Promise had at least as great and sometimes greater effects for non-white students compared to white students. </w:t>
      </w:r>
    </w:p>
    <w:p w14:paraId="1AE09BFD" w14:textId="77777777" w:rsidR="0089696D" w:rsidRDefault="0089696D" w:rsidP="006C7CDB">
      <w:pPr>
        <w:spacing w:line="336" w:lineRule="atLeast"/>
        <w:rPr>
          <w:rFonts w:ascii="Arial" w:hAnsi="Arial" w:cs="Arial"/>
          <w:color w:val="444444"/>
          <w:sz w:val="22"/>
          <w:szCs w:val="22"/>
        </w:rPr>
      </w:pPr>
    </w:p>
    <w:p w14:paraId="35CCEF62" w14:textId="77777777" w:rsidR="00FC25DE" w:rsidRDefault="00FC25DE" w:rsidP="0089696D">
      <w:pPr>
        <w:pStyle w:val="NormalWeb"/>
        <w:shd w:val="clear" w:color="auto" w:fill="FFFFFF"/>
        <w:spacing w:before="0" w:beforeAutospacing="0" w:after="0" w:afterAutospacing="0" w:line="333" w:lineRule="atLeast"/>
        <w:rPr>
          <w:rFonts w:ascii="Verdana" w:hAnsi="Verdana"/>
          <w:color w:val="000000"/>
          <w:sz w:val="18"/>
          <w:szCs w:val="18"/>
        </w:rPr>
      </w:pPr>
    </w:p>
    <w:p w14:paraId="12085E77" w14:textId="77777777" w:rsidR="00FC25DE" w:rsidRDefault="00FC25DE" w:rsidP="0089696D">
      <w:pPr>
        <w:pStyle w:val="NormalWeb"/>
        <w:shd w:val="clear" w:color="auto" w:fill="FFFFFF"/>
        <w:spacing w:before="0" w:beforeAutospacing="0" w:after="0" w:afterAutospacing="0" w:line="333" w:lineRule="atLeast"/>
        <w:rPr>
          <w:rFonts w:ascii="Verdana" w:hAnsi="Verdana"/>
          <w:color w:val="000000"/>
          <w:sz w:val="18"/>
          <w:szCs w:val="18"/>
        </w:rPr>
      </w:pPr>
    </w:p>
    <w:p w14:paraId="661CC93B" w14:textId="77777777" w:rsidR="00FC25DE" w:rsidRDefault="00FC25DE" w:rsidP="0089696D">
      <w:pPr>
        <w:pStyle w:val="NormalWeb"/>
        <w:shd w:val="clear" w:color="auto" w:fill="FFFFFF"/>
        <w:spacing w:before="0" w:beforeAutospacing="0" w:after="0" w:afterAutospacing="0" w:line="333" w:lineRule="atLeast"/>
        <w:rPr>
          <w:rFonts w:ascii="Verdana" w:hAnsi="Verdana"/>
          <w:color w:val="000000"/>
          <w:sz w:val="18"/>
          <w:szCs w:val="18"/>
        </w:rPr>
      </w:pPr>
    </w:p>
    <w:p w14:paraId="0EBEC749" w14:textId="49428C6B" w:rsidR="0089696D" w:rsidRPr="00FC25DE" w:rsidRDefault="0089696D" w:rsidP="0089696D">
      <w:pPr>
        <w:pStyle w:val="NormalWeb"/>
        <w:shd w:val="clear" w:color="auto" w:fill="FFFFFF"/>
        <w:spacing w:line="360" w:lineRule="atLeast"/>
        <w:rPr>
          <w:rFonts w:ascii="Arial" w:hAnsi="Arial" w:cs="Arial"/>
          <w:color w:val="363636"/>
        </w:rPr>
      </w:pPr>
      <w:r w:rsidRPr="00FC25DE">
        <w:rPr>
          <w:rFonts w:ascii="Arial" w:hAnsi="Arial" w:cs="Arial"/>
          <w:color w:val="363636"/>
        </w:rPr>
        <w:lastRenderedPageBreak/>
        <w:t>The</w:t>
      </w:r>
      <w:r w:rsidRPr="00FC25DE">
        <w:rPr>
          <w:rStyle w:val="apple-converted-space"/>
          <w:rFonts w:ascii="Arial" w:hAnsi="Arial" w:cs="Arial"/>
          <w:color w:val="363636"/>
        </w:rPr>
        <w:t> </w:t>
      </w:r>
      <w:hyperlink r:id="rId13" w:history="1">
        <w:r w:rsidRPr="00FC25DE">
          <w:rPr>
            <w:rStyle w:val="Hyperlink"/>
            <w:rFonts w:ascii="Arial" w:hAnsi="Arial" w:cs="Arial"/>
            <w:b/>
            <w:bCs/>
            <w:color w:val="305CB6"/>
          </w:rPr>
          <w:t>Kalamazoo Promise</w:t>
        </w:r>
      </w:hyperlink>
      <w:r w:rsidRPr="00FC25DE">
        <w:rPr>
          <w:rFonts w:ascii="Arial" w:hAnsi="Arial" w:cs="Arial"/>
          <w:color w:val="363636"/>
        </w:rPr>
        <w:t> "significantly" increases college graduation rates and offers a substantial return on the dollars spent, according to the first major study of the scholarship program's post-secondary outcomes.</w:t>
      </w:r>
    </w:p>
    <w:p w14:paraId="47EFF4FD" w14:textId="77777777" w:rsidR="0089696D" w:rsidRPr="00FC25DE" w:rsidRDefault="0089696D" w:rsidP="0089696D">
      <w:pPr>
        <w:pStyle w:val="NormalWeb"/>
        <w:shd w:val="clear" w:color="auto" w:fill="FFFFFF"/>
        <w:spacing w:line="360" w:lineRule="atLeast"/>
        <w:rPr>
          <w:rFonts w:ascii="Arial" w:hAnsi="Arial" w:cs="Arial"/>
          <w:color w:val="363636"/>
        </w:rPr>
      </w:pPr>
      <w:r w:rsidRPr="00FC25DE">
        <w:rPr>
          <w:rFonts w:ascii="Arial" w:hAnsi="Arial" w:cs="Arial"/>
          <w:b/>
          <w:color w:val="363636"/>
        </w:rPr>
        <w:t>The biggest finding: Promise-eligible students are a third more likely to graduate college within six years of finishing high school compared to their pre-Promise peers</w:t>
      </w:r>
      <w:r w:rsidRPr="00FC25DE">
        <w:rPr>
          <w:rFonts w:ascii="Arial" w:hAnsi="Arial" w:cs="Arial"/>
          <w:color w:val="363636"/>
        </w:rPr>
        <w:t>.</w:t>
      </w:r>
    </w:p>
    <w:p w14:paraId="5B9673F6" w14:textId="77777777" w:rsidR="0089696D" w:rsidRPr="00FC25DE" w:rsidRDefault="0089696D" w:rsidP="0089696D">
      <w:pPr>
        <w:pStyle w:val="NormalWeb"/>
        <w:shd w:val="clear" w:color="auto" w:fill="FFFFFF"/>
        <w:spacing w:line="360" w:lineRule="atLeast"/>
        <w:rPr>
          <w:rFonts w:ascii="Arial" w:hAnsi="Arial" w:cs="Arial"/>
          <w:color w:val="363636"/>
        </w:rPr>
      </w:pPr>
      <w:r w:rsidRPr="00FC25DE">
        <w:rPr>
          <w:rFonts w:ascii="Arial" w:hAnsi="Arial" w:cs="Arial"/>
          <w:color w:val="363636"/>
        </w:rPr>
        <w:t xml:space="preserve">The researchers also estimate </w:t>
      </w:r>
      <w:r w:rsidRPr="00FC25DE">
        <w:rPr>
          <w:rFonts w:ascii="Arial" w:hAnsi="Arial" w:cs="Arial"/>
          <w:b/>
          <w:color w:val="363636"/>
          <w:highlight w:val="yellow"/>
        </w:rPr>
        <w:t>The Promise yields an estimated $4.60 in benefits for every $1 invested. That means the $66 million spent so far on the program has an estimated return on investment of more than $300 million,</w:t>
      </w:r>
      <w:r w:rsidRPr="00FC25DE">
        <w:rPr>
          <w:rFonts w:ascii="Arial" w:hAnsi="Arial" w:cs="Arial"/>
          <w:color w:val="363636"/>
        </w:rPr>
        <w:t xml:space="preserve"> based on the projected increase in wages over 30 years for students who wouldn't have graduated college otherwise.</w:t>
      </w:r>
    </w:p>
    <w:p w14:paraId="35EB8D58" w14:textId="77777777" w:rsidR="0089696D" w:rsidRDefault="0089696D" w:rsidP="0089696D">
      <w:pPr>
        <w:pStyle w:val="NormalWeb"/>
        <w:shd w:val="clear" w:color="auto" w:fill="FFFFFF"/>
        <w:spacing w:before="0" w:beforeAutospacing="0" w:after="0" w:afterAutospacing="0" w:line="333" w:lineRule="atLeast"/>
        <w:rPr>
          <w:rFonts w:ascii="Verdana" w:hAnsi="Verdana"/>
          <w:color w:val="000000"/>
          <w:sz w:val="18"/>
          <w:szCs w:val="18"/>
        </w:rPr>
      </w:pPr>
    </w:p>
    <w:p w14:paraId="289A2ECE" w14:textId="77777777" w:rsidR="006C7CDB" w:rsidRDefault="00D31B43">
      <w:hyperlink r:id="rId14" w:history="1">
        <w:r w:rsidR="006C7CDB">
          <w:rPr>
            <w:rStyle w:val="Hyperlink"/>
            <w:rFonts w:ascii="Malgun Gothic" w:eastAsia="Malgun Gothic" w:hAnsi="Malgun Gothic" w:hint="eastAsia"/>
          </w:rPr>
          <w:t>http://www.upjohn.org/research-highlights/kalamazoo-promise-boosts-college-completion</w:t>
        </w:r>
      </w:hyperlink>
    </w:p>
    <w:p w14:paraId="3E025367" w14:textId="77777777" w:rsidR="006C7CDB" w:rsidRDefault="006C7CDB"/>
    <w:p w14:paraId="7A466397"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79679B80"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16C58340"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3248EA92"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325B9EFC"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7FEEE902"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0B6DEC2A"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1309B33E"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762E1CE6" w14:textId="77777777" w:rsidR="00FC25DE" w:rsidRDefault="00FC25DE" w:rsidP="006C7CDB">
      <w:pPr>
        <w:pStyle w:val="NormalWeb"/>
        <w:shd w:val="clear" w:color="auto" w:fill="FFFFFF"/>
        <w:spacing w:after="150" w:afterAutospacing="0" w:line="390" w:lineRule="atLeast"/>
        <w:rPr>
          <w:rFonts w:ascii="Arial" w:hAnsi="Arial" w:cs="Arial"/>
          <w:color w:val="000000"/>
        </w:rPr>
      </w:pPr>
    </w:p>
    <w:p w14:paraId="6217996A" w14:textId="77777777" w:rsidR="006C7CDB" w:rsidRDefault="006C7CDB" w:rsidP="006C7CDB">
      <w:pPr>
        <w:pStyle w:val="NormalWeb"/>
        <w:shd w:val="clear" w:color="auto" w:fill="FFFFFF"/>
        <w:spacing w:after="150" w:afterAutospacing="0" w:line="390" w:lineRule="atLeast"/>
        <w:rPr>
          <w:rFonts w:ascii="Arial" w:hAnsi="Arial" w:cs="Arial"/>
          <w:color w:val="000000"/>
        </w:rPr>
      </w:pPr>
      <w:r>
        <w:rPr>
          <w:rFonts w:ascii="Arial" w:hAnsi="Arial" w:cs="Arial"/>
          <w:color w:val="000000"/>
        </w:rPr>
        <w:lastRenderedPageBreak/>
        <w:t>A</w:t>
      </w:r>
      <w:hyperlink r:id="rId15" w:history="1">
        <w:r>
          <w:rPr>
            <w:rStyle w:val="apple-converted-space"/>
            <w:rFonts w:ascii="Arial" w:hAnsi="Arial" w:cs="Arial"/>
            <w:b/>
            <w:bCs/>
            <w:color w:val="336699"/>
          </w:rPr>
          <w:t> </w:t>
        </w:r>
        <w:r>
          <w:rPr>
            <w:rStyle w:val="Hyperlink"/>
            <w:rFonts w:ascii="Arial" w:hAnsi="Arial" w:cs="Arial"/>
            <w:b/>
            <w:bCs/>
            <w:color w:val="336699"/>
          </w:rPr>
          <w:t>new evaluation</w:t>
        </w:r>
      </w:hyperlink>
      <w:r>
        <w:rPr>
          <w:rStyle w:val="apple-converted-space"/>
          <w:rFonts w:ascii="Arial" w:hAnsi="Arial" w:cs="Arial"/>
          <w:color w:val="000000"/>
        </w:rPr>
        <w:t> </w:t>
      </w:r>
      <w:r>
        <w:rPr>
          <w:rFonts w:ascii="Arial" w:hAnsi="Arial" w:cs="Arial"/>
          <w:color w:val="000000"/>
        </w:rPr>
        <w:t xml:space="preserve">of Denver's </w:t>
      </w:r>
      <w:r w:rsidR="00FC25DE">
        <w:rPr>
          <w:rFonts w:ascii="Arial" w:hAnsi="Arial" w:cs="Arial"/>
          <w:color w:val="000000"/>
        </w:rPr>
        <w:t>P</w:t>
      </w:r>
      <w:r>
        <w:rPr>
          <w:rFonts w:ascii="Arial" w:hAnsi="Arial" w:cs="Arial"/>
          <w:color w:val="000000"/>
        </w:rPr>
        <w:t xml:space="preserve">romise </w:t>
      </w:r>
      <w:r w:rsidR="00FC25DE">
        <w:rPr>
          <w:rFonts w:ascii="Arial" w:hAnsi="Arial" w:cs="Arial"/>
          <w:color w:val="000000"/>
        </w:rPr>
        <w:t>S</w:t>
      </w:r>
      <w:r>
        <w:rPr>
          <w:rFonts w:ascii="Arial" w:hAnsi="Arial" w:cs="Arial"/>
          <w:color w:val="000000"/>
        </w:rPr>
        <w:t>cholarship program shows encouraging results as students are able to leverage additional dollars to fund their college education and become contributing taxpayers. And now, the program is expanding its emphasis on career technical education pathways in hopes of improving success for the lowest-performing students.</w:t>
      </w:r>
    </w:p>
    <w:p w14:paraId="3E656D12" w14:textId="77777777" w:rsidR="006C7CDB" w:rsidRPr="00FC25DE" w:rsidRDefault="006C7CDB" w:rsidP="006C7CDB">
      <w:pPr>
        <w:pStyle w:val="NormalWeb"/>
        <w:shd w:val="clear" w:color="auto" w:fill="FFFFFF"/>
        <w:spacing w:after="150" w:afterAutospacing="0" w:line="390" w:lineRule="atLeast"/>
        <w:rPr>
          <w:rFonts w:ascii="Arial" w:hAnsi="Arial" w:cs="Arial"/>
          <w:b/>
          <w:color w:val="000000"/>
        </w:rPr>
      </w:pPr>
      <w:r w:rsidRPr="00B85D0F">
        <w:rPr>
          <w:rFonts w:ascii="Arial" w:hAnsi="Arial" w:cs="Arial"/>
          <w:b/>
          <w:color w:val="000000"/>
        </w:rPr>
        <w:t>The Pell Institute for the Study of Opportunity in Higher Education, based in Washington, and Development Research Partners of Jefferson County, Colorado, released a study Monday that determined the</w:t>
      </w:r>
      <w:r w:rsidRPr="00B85D0F">
        <w:rPr>
          <w:rStyle w:val="apple-converted-space"/>
          <w:rFonts w:ascii="Arial" w:hAnsi="Arial" w:cs="Arial"/>
          <w:b/>
          <w:color w:val="000000"/>
        </w:rPr>
        <w:t> </w:t>
      </w:r>
      <w:hyperlink r:id="rId16" w:history="1">
        <w:r w:rsidRPr="00B85D0F">
          <w:rPr>
            <w:rStyle w:val="Hyperlink"/>
            <w:rFonts w:ascii="Arial" w:hAnsi="Arial" w:cs="Arial"/>
            <w:b/>
            <w:bCs/>
            <w:color w:val="336699"/>
          </w:rPr>
          <w:t>Denver Scholarship Foundation</w:t>
        </w:r>
      </w:hyperlink>
      <w:r w:rsidRPr="00B85D0F">
        <w:rPr>
          <w:rFonts w:ascii="Arial" w:hAnsi="Arial" w:cs="Arial"/>
          <w:b/>
          <w:color w:val="000000"/>
        </w:rPr>
        <w:t xml:space="preserve">'s work </w:t>
      </w:r>
      <w:r w:rsidRPr="00FC25DE">
        <w:rPr>
          <w:rFonts w:ascii="Arial" w:hAnsi="Arial" w:cs="Arial"/>
          <w:b/>
          <w:color w:val="000000"/>
          <w:highlight w:val="yellow"/>
        </w:rPr>
        <w:t>adds $6-8 million in additional earnings to the regional economy each year.</w:t>
      </w:r>
      <w:r w:rsidRPr="00FC25DE">
        <w:rPr>
          <w:rFonts w:ascii="Arial" w:hAnsi="Arial" w:cs="Arial"/>
          <w:b/>
          <w:color w:val="000000"/>
        </w:rPr>
        <w:t xml:space="preserve">  </w:t>
      </w:r>
      <w:r w:rsidRPr="00FC25DE">
        <w:rPr>
          <w:rFonts w:ascii="Arial" w:hAnsi="Arial" w:cs="Arial"/>
          <w:b/>
          <w:color w:val="000000"/>
          <w:highlight w:val="yellow"/>
        </w:rPr>
        <w:t>Every dollar spent on a student</w:t>
      </w:r>
      <w:r w:rsidRPr="00FC25DE">
        <w:rPr>
          <w:rFonts w:ascii="Arial" w:hAnsi="Arial" w:cs="Arial"/>
          <w:b/>
          <w:color w:val="000000"/>
        </w:rPr>
        <w:t xml:space="preserve"> who graduates with support from the foundation, researchers found, </w:t>
      </w:r>
      <w:r w:rsidRPr="00FC25DE">
        <w:rPr>
          <w:rFonts w:ascii="Arial" w:hAnsi="Arial" w:cs="Arial"/>
          <w:b/>
          <w:color w:val="000000"/>
          <w:highlight w:val="yellow"/>
        </w:rPr>
        <w:t>yields nine times that amount in the local, state, and federal taxes.</w:t>
      </w:r>
      <w:r w:rsidRPr="00FC25DE">
        <w:rPr>
          <w:rFonts w:ascii="Arial" w:hAnsi="Arial" w:cs="Arial"/>
          <w:b/>
          <w:color w:val="000000"/>
        </w:rPr>
        <w:t xml:space="preserve">  </w:t>
      </w:r>
    </w:p>
    <w:p w14:paraId="54162527" w14:textId="77777777" w:rsidR="006C7CDB" w:rsidRDefault="006C7CDB" w:rsidP="006C7CDB">
      <w:pPr>
        <w:pStyle w:val="NormalWeb"/>
        <w:shd w:val="clear" w:color="auto" w:fill="FFFFFF"/>
        <w:spacing w:after="150" w:afterAutospacing="0" w:line="390" w:lineRule="atLeast"/>
        <w:rPr>
          <w:rFonts w:ascii="Arial" w:hAnsi="Arial" w:cs="Arial"/>
          <w:color w:val="000000"/>
        </w:rPr>
      </w:pPr>
      <w:r>
        <w:rPr>
          <w:rFonts w:ascii="Arial" w:hAnsi="Arial" w:cs="Arial"/>
          <w:color w:val="000000"/>
        </w:rPr>
        <w:t>The foundation, which blends private and public resources, provides college counseling at "future centers" in Denver public high schools, gives about 1,600 college scholarships to qualified students each year, and offers ongoing counseling once students get to college to help them get to the finish line.</w:t>
      </w:r>
    </w:p>
    <w:p w14:paraId="709C2C4C" w14:textId="77777777" w:rsidR="006C7CDB" w:rsidRDefault="006C7CDB" w:rsidP="006C7CDB">
      <w:pPr>
        <w:pStyle w:val="NormalWeb"/>
        <w:shd w:val="clear" w:color="auto" w:fill="FFFFFF"/>
        <w:spacing w:after="150" w:afterAutospacing="0" w:line="390" w:lineRule="atLeast"/>
        <w:rPr>
          <w:rFonts w:ascii="Arial" w:hAnsi="Arial" w:cs="Arial"/>
          <w:color w:val="000000"/>
        </w:rPr>
      </w:pPr>
      <w:r w:rsidRPr="0089696D">
        <w:rPr>
          <w:rFonts w:ascii="Arial" w:hAnsi="Arial" w:cs="Arial"/>
          <w:b/>
          <w:color w:val="000000"/>
          <w:u w:val="single"/>
        </w:rPr>
        <w:t xml:space="preserve">About 76 percent of scholars are persisting or have graduated since the program was established in 2006, </w:t>
      </w:r>
      <w:r w:rsidRPr="0089696D">
        <w:rPr>
          <w:rFonts w:ascii="Arial" w:hAnsi="Arial" w:cs="Arial"/>
          <w:b/>
          <w:color w:val="000000"/>
        </w:rPr>
        <w:t>"</w:t>
      </w:r>
      <w:r>
        <w:rPr>
          <w:rFonts w:ascii="Arial" w:hAnsi="Arial" w:cs="Arial"/>
          <w:color w:val="000000"/>
        </w:rPr>
        <w:t>We have a model that actually moves poor kids to and through college, which is unique," said Nate Easley, the executive director of the foundation, in a phone interview.</w:t>
      </w:r>
    </w:p>
    <w:p w14:paraId="325C455D" w14:textId="77777777" w:rsidR="006C7CDB" w:rsidRDefault="006C7CDB"/>
    <w:sectPr w:rsidR="006C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73D8E"/>
    <w:multiLevelType w:val="multilevel"/>
    <w:tmpl w:val="6B8C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DB"/>
    <w:rsid w:val="00353243"/>
    <w:rsid w:val="0035624D"/>
    <w:rsid w:val="004D727A"/>
    <w:rsid w:val="006C7CDB"/>
    <w:rsid w:val="007063BC"/>
    <w:rsid w:val="008127B5"/>
    <w:rsid w:val="0089696D"/>
    <w:rsid w:val="00B85D0F"/>
    <w:rsid w:val="00D31B43"/>
    <w:rsid w:val="00FC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41E1"/>
  <w15:chartTrackingRefBased/>
  <w15:docId w15:val="{1093CBEE-7D46-4879-A092-CEC7C30A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CDB"/>
    <w:rPr>
      <w:color w:val="0000FF"/>
      <w:u w:val="single"/>
    </w:rPr>
  </w:style>
  <w:style w:type="paragraph" w:styleId="NormalWeb">
    <w:name w:val="Normal (Web)"/>
    <w:basedOn w:val="Normal"/>
    <w:uiPriority w:val="99"/>
    <w:semiHidden/>
    <w:unhideWhenUsed/>
    <w:rsid w:val="006C7CDB"/>
    <w:pPr>
      <w:spacing w:before="100" w:beforeAutospacing="1" w:after="100" w:afterAutospacing="1"/>
    </w:pPr>
    <w:rPr>
      <w:rFonts w:eastAsia="Times New Roman"/>
    </w:rPr>
  </w:style>
  <w:style w:type="character" w:customStyle="1" w:styleId="apple-converted-space">
    <w:name w:val="apple-converted-space"/>
    <w:basedOn w:val="DefaultParagraphFont"/>
    <w:rsid w:val="006C7CDB"/>
  </w:style>
  <w:style w:type="character" w:styleId="Strong">
    <w:name w:val="Strong"/>
    <w:basedOn w:val="DefaultParagraphFont"/>
    <w:uiPriority w:val="22"/>
    <w:qFormat/>
    <w:rsid w:val="0089696D"/>
    <w:rPr>
      <w:b/>
      <w:bCs/>
    </w:rPr>
  </w:style>
  <w:style w:type="paragraph" w:styleId="BalloonText">
    <w:name w:val="Balloon Text"/>
    <w:basedOn w:val="Normal"/>
    <w:link w:val="BalloonTextChar"/>
    <w:uiPriority w:val="99"/>
    <w:semiHidden/>
    <w:unhideWhenUsed/>
    <w:rsid w:val="00FC2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60889">
      <w:bodyDiv w:val="1"/>
      <w:marLeft w:val="0"/>
      <w:marRight w:val="0"/>
      <w:marTop w:val="0"/>
      <w:marBottom w:val="0"/>
      <w:divBdr>
        <w:top w:val="none" w:sz="0" w:space="0" w:color="auto"/>
        <w:left w:val="none" w:sz="0" w:space="0" w:color="auto"/>
        <w:bottom w:val="none" w:sz="0" w:space="0" w:color="auto"/>
        <w:right w:val="none" w:sz="0" w:space="0" w:color="auto"/>
      </w:divBdr>
    </w:div>
    <w:div w:id="391930532">
      <w:bodyDiv w:val="1"/>
      <w:marLeft w:val="0"/>
      <w:marRight w:val="0"/>
      <w:marTop w:val="0"/>
      <w:marBottom w:val="0"/>
      <w:divBdr>
        <w:top w:val="none" w:sz="0" w:space="0" w:color="auto"/>
        <w:left w:val="none" w:sz="0" w:space="0" w:color="auto"/>
        <w:bottom w:val="none" w:sz="0" w:space="0" w:color="auto"/>
        <w:right w:val="none" w:sz="0" w:space="0" w:color="auto"/>
      </w:divBdr>
    </w:div>
    <w:div w:id="677124278">
      <w:bodyDiv w:val="1"/>
      <w:marLeft w:val="0"/>
      <w:marRight w:val="0"/>
      <w:marTop w:val="0"/>
      <w:marBottom w:val="0"/>
      <w:divBdr>
        <w:top w:val="none" w:sz="0" w:space="0" w:color="auto"/>
        <w:left w:val="none" w:sz="0" w:space="0" w:color="auto"/>
        <w:bottom w:val="none" w:sz="0" w:space="0" w:color="auto"/>
        <w:right w:val="none" w:sz="0" w:space="0" w:color="auto"/>
      </w:divBdr>
    </w:div>
    <w:div w:id="1399790201">
      <w:bodyDiv w:val="1"/>
      <w:marLeft w:val="0"/>
      <w:marRight w:val="0"/>
      <w:marTop w:val="0"/>
      <w:marBottom w:val="0"/>
      <w:divBdr>
        <w:top w:val="none" w:sz="0" w:space="0" w:color="auto"/>
        <w:left w:val="none" w:sz="0" w:space="0" w:color="auto"/>
        <w:bottom w:val="none" w:sz="0" w:space="0" w:color="auto"/>
        <w:right w:val="none" w:sz="0" w:space="0" w:color="auto"/>
      </w:divBdr>
    </w:div>
    <w:div w:id="15269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john.org/up_workingpapers/229/" TargetMode="External"/><Relationship Id="rId13" Type="http://schemas.openxmlformats.org/officeDocument/2006/relationships/hyperlink" Target="http://topics.mlive.com/tag/Kalamazoo%2520Promis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john.org/about-us/who-we-are/research-staff/timothy-j-barti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nverscholarshi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john.org/about-us/who-we-are/research-staff/marta-lachowska" TargetMode="External"/><Relationship Id="rId5" Type="http://schemas.openxmlformats.org/officeDocument/2006/relationships/styles" Target="styles.xml"/><Relationship Id="rId15" Type="http://schemas.openxmlformats.org/officeDocument/2006/relationships/hyperlink" Target="http://www.denverscholarship.org/sites/default/files/multi_file/subsection/download/2015%20Econ%20Impact%20Study.pdf" TargetMode="External"/><Relationship Id="rId10" Type="http://schemas.openxmlformats.org/officeDocument/2006/relationships/hyperlink" Target="http://www.upjohn.org/about-us/who-we-are/research-staff/brad-j-hershbein" TargetMode="External"/><Relationship Id="rId4" Type="http://schemas.openxmlformats.org/officeDocument/2006/relationships/numbering" Target="numbering.xml"/><Relationship Id="rId9" Type="http://schemas.openxmlformats.org/officeDocument/2006/relationships/hyperlink" Target="http://research.upjohn.org/up_workingpapers/229/" TargetMode="External"/><Relationship Id="rId14" Type="http://schemas.openxmlformats.org/officeDocument/2006/relationships/hyperlink" Target="http://www.upjohn.org/research-highlights/kalamazoo-promise-boosts-college-comple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349F013B0E448C99DDC630644816" ma:contentTypeVersion="2" ma:contentTypeDescription="Create a new document." ma:contentTypeScope="" ma:versionID="7e246944c4457ba8a4b6c6a6417b902d">
  <xsd:schema xmlns:xsd="http://www.w3.org/2001/XMLSchema" xmlns:xs="http://www.w3.org/2001/XMLSchema" xmlns:p="http://schemas.microsoft.com/office/2006/metadata/properties" xmlns:ns2="39d1bcca-6509-4679-afc5-b5782aa37013" targetNamespace="http://schemas.microsoft.com/office/2006/metadata/properties" ma:root="true" ma:fieldsID="92559056724119c56e8853263e53b1b0" ns2:_="">
    <xsd:import namespace="39d1bcca-6509-4679-afc5-b5782aa3701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bcca-6509-4679-afc5-b5782aa37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31E42-4B2E-486D-A83E-BC7016CC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bcca-6509-4679-afc5-b5782aa3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1DA26-275B-4E8A-9CAC-770F7B454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43473-C6DF-4206-A682-ADB58D5BA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Sugarman</dc:creator>
  <cp:keywords/>
  <dc:description/>
  <cp:lastModifiedBy>Brooke Petit</cp:lastModifiedBy>
  <cp:revision>2</cp:revision>
  <cp:lastPrinted>2015-07-24T14:00:00Z</cp:lastPrinted>
  <dcterms:created xsi:type="dcterms:W3CDTF">2016-04-08T15:38:00Z</dcterms:created>
  <dcterms:modified xsi:type="dcterms:W3CDTF">2016-04-08T15:38:00Z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0x010100BE93349F013B0E448C99DDC630644816</vt:lpwstr>
  </property>
</Properties>
</file>