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Look w:val="0000" w:firstRow="0" w:lastRow="0" w:firstColumn="0" w:lastColumn="0" w:noHBand="0" w:noVBand="0"/>
      </w:tblPr>
      <w:tblGrid>
        <w:gridCol w:w="5698"/>
        <w:gridCol w:w="1841"/>
        <w:gridCol w:w="2541"/>
      </w:tblGrid>
      <w:tr w:rsidR="001A7C03" w:rsidTr="003E1DCF">
        <w:tblPrEx>
          <w:tblCellMar>
            <w:top w:w="0" w:type="dxa"/>
            <w:bottom w:w="0" w:type="dxa"/>
          </w:tblCellMar>
        </w:tblPrEx>
        <w:tc>
          <w:tcPr>
            <w:tcW w:w="5698" w:type="dxa"/>
            <w:tcMar>
              <w:top w:w="58" w:type="dxa"/>
              <w:left w:w="58" w:type="dxa"/>
              <w:bottom w:w="58" w:type="dxa"/>
              <w:right w:w="58" w:type="dxa"/>
            </w:tcMar>
          </w:tcPr>
          <w:p w:rsidR="001A7C03" w:rsidRDefault="001A7C03" w:rsidP="00B47532">
            <w:pPr>
              <w:rPr>
                <w:rFonts w:ascii="Arial" w:hAnsi="Arial" w:cs="Arial"/>
              </w:rPr>
            </w:pPr>
            <w:bookmarkStart w:id="0" w:name="_GoBack"/>
            <w:bookmarkEnd w:id="0"/>
            <w:r>
              <w:rPr>
                <w:rFonts w:ascii="Arial" w:hAnsi="Arial" w:cs="Arial"/>
              </w:rPr>
              <w:br/>
            </w:r>
            <w:r w:rsidR="003F102E" w:rsidRPr="003E1DCF">
              <w:rPr>
                <w:rFonts w:ascii="Arial" w:hAnsi="Arial" w:cs="Arial"/>
                <w:noProof/>
              </w:rPr>
              <w:drawing>
                <wp:inline distT="0" distB="0" distL="0" distR="0">
                  <wp:extent cx="3543300" cy="571500"/>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543300" cy="571500"/>
                          </a:xfrm>
                          <a:prstGeom prst="rect">
                            <a:avLst/>
                          </a:prstGeom>
                          <a:noFill/>
                          <a:ln>
                            <a:noFill/>
                          </a:ln>
                        </pic:spPr>
                      </pic:pic>
                    </a:graphicData>
                  </a:graphic>
                </wp:inline>
              </w:drawing>
            </w:r>
          </w:p>
        </w:tc>
        <w:tc>
          <w:tcPr>
            <w:tcW w:w="1841" w:type="dxa"/>
            <w:tcMar>
              <w:top w:w="58" w:type="dxa"/>
              <w:left w:w="58" w:type="dxa"/>
              <w:bottom w:w="58" w:type="dxa"/>
              <w:right w:w="58" w:type="dxa"/>
            </w:tcMar>
            <w:vAlign w:val="center"/>
          </w:tcPr>
          <w:p w:rsidR="001A7C03" w:rsidRDefault="001A7C03">
            <w:pPr>
              <w:jc w:val="center"/>
              <w:rPr>
                <w:rFonts w:ascii="Arial" w:hAnsi="Arial" w:cs="Arial"/>
                <w:b/>
                <w:bCs/>
                <w:sz w:val="28"/>
              </w:rPr>
            </w:pPr>
          </w:p>
        </w:tc>
        <w:tc>
          <w:tcPr>
            <w:tcW w:w="2541" w:type="dxa"/>
            <w:tcMar>
              <w:top w:w="58" w:type="dxa"/>
              <w:left w:w="58" w:type="dxa"/>
              <w:bottom w:w="58" w:type="dxa"/>
              <w:right w:w="58" w:type="dxa"/>
            </w:tcMar>
          </w:tcPr>
          <w:p w:rsidR="001A7C03" w:rsidRDefault="003F102E" w:rsidP="00B47532">
            <w:pPr>
              <w:jc w:val="right"/>
              <w:rPr>
                <w:rFonts w:ascii="Arial" w:hAnsi="Arial" w:cs="Arial"/>
                <w:b/>
                <w:bCs/>
              </w:rPr>
            </w:pP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tc>
      </w:tr>
    </w:tbl>
    <w:p w:rsidR="00B84C33" w:rsidRDefault="00B84C33" w:rsidP="003E1DCF">
      <w:pPr>
        <w:jc w:val="center"/>
        <w:rPr>
          <w:rFonts w:ascii="Arial" w:hAnsi="Arial" w:cs="Arial"/>
          <w:b/>
          <w:bCs/>
          <w:sz w:val="28"/>
        </w:rPr>
      </w:pPr>
    </w:p>
    <w:p w:rsidR="008D0100" w:rsidRDefault="003E1DCF" w:rsidP="003E1DCF">
      <w:pPr>
        <w:jc w:val="center"/>
        <w:rPr>
          <w:rFonts w:ascii="Arial" w:hAnsi="Arial" w:cs="Arial"/>
          <w:b/>
          <w:bCs/>
          <w:sz w:val="28"/>
        </w:rPr>
      </w:pPr>
      <w:r>
        <w:rPr>
          <w:rFonts w:ascii="Arial" w:hAnsi="Arial" w:cs="Arial"/>
          <w:b/>
          <w:bCs/>
          <w:sz w:val="28"/>
        </w:rPr>
        <w:t>Accountability Self-Assessment for Unstaffed Private Foundations</w:t>
      </w:r>
    </w:p>
    <w:p w:rsidR="003E1DCF" w:rsidRDefault="005938B5" w:rsidP="003E1DCF">
      <w:pPr>
        <w:jc w:val="center"/>
        <w:rPr>
          <w:rFonts w:ascii="Arial" w:hAnsi="Arial" w:cs="Arial"/>
          <w:sz w:val="20"/>
        </w:rPr>
      </w:pPr>
      <w:r>
        <w:rPr>
          <w:rFonts w:ascii="Arial" w:hAnsi="Arial" w:cs="Arial"/>
          <w:b/>
          <w:bCs/>
          <w:sz w:val="28"/>
        </w:rPr>
        <w:t>PUBLIC POLICY</w:t>
      </w:r>
      <w:r w:rsidR="003E1DCF">
        <w:rPr>
          <w:rFonts w:ascii="Arial" w:hAnsi="Arial" w:cs="Arial"/>
          <w:b/>
          <w:bCs/>
          <w:sz w:val="28"/>
        </w:rPr>
        <w:br/>
      </w:r>
    </w:p>
    <w:p w:rsidR="001A7C03" w:rsidRDefault="001A7C03">
      <w:pPr>
        <w:spacing w:line="264" w:lineRule="auto"/>
        <w:rPr>
          <w:rFonts w:ascii="Arial" w:hAnsi="Arial" w:cs="Arial"/>
          <w:sz w:val="20"/>
        </w:rPr>
      </w:pPr>
      <w:r>
        <w:rPr>
          <w:rFonts w:ascii="Arial" w:hAnsi="Arial" w:cs="Arial"/>
          <w:sz w:val="20"/>
        </w:rPr>
        <w:t>This self-assessment tool is designed to help you determine if your unstaffed private foundation (family, independent or corporate)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 xml:space="preserve">This </w:t>
      </w:r>
      <w:r w:rsidR="005938B5">
        <w:rPr>
          <w:rFonts w:ascii="Arial" w:hAnsi="Arial" w:cs="Arial"/>
          <w:sz w:val="20"/>
        </w:rPr>
        <w:t>Public Policy</w:t>
      </w:r>
      <w:r w:rsidR="008D0100">
        <w:rPr>
          <w:rFonts w:ascii="Arial" w:hAnsi="Arial" w:cs="Arial"/>
          <w:sz w:val="20"/>
        </w:rPr>
        <w:t xml:space="preserve"> </w:t>
      </w:r>
      <w:r>
        <w:rPr>
          <w:rFonts w:ascii="Arial" w:hAnsi="Arial" w:cs="Arial"/>
          <w:sz w:val="20"/>
        </w:rPr>
        <w:t>tool is for private foundations with no full-time or part-time staff.  If your foundation has one or more full-time or part-time staff people, please use the accountability self-assessment tool for staffed private foundations.</w:t>
      </w:r>
    </w:p>
    <w:p w:rsidR="008D0100" w:rsidRDefault="008D0100">
      <w:pPr>
        <w:spacing w:line="264" w:lineRule="auto"/>
        <w:rPr>
          <w:rFonts w:ascii="Arial" w:hAnsi="Arial" w:cs="Arial"/>
          <w:sz w:val="20"/>
        </w:rPr>
      </w:pPr>
    </w:p>
    <w:p w:rsidR="008D0100" w:rsidRDefault="008D0100">
      <w:pPr>
        <w:spacing w:line="264" w:lineRule="auto"/>
        <w:rPr>
          <w:rFonts w:ascii="Arial" w:hAnsi="Arial" w:cs="Arial"/>
          <w:sz w:val="20"/>
        </w:rPr>
      </w:pPr>
      <w:r>
        <w:rPr>
          <w:rFonts w:ascii="Arial" w:hAnsi="Arial" w:cs="Arial"/>
          <w:sz w:val="20"/>
        </w:rPr>
        <w:t>Complete directions for how to use this tool are provided in a separate document.</w:t>
      </w:r>
    </w:p>
    <w:p w:rsidR="001A7C03" w:rsidRDefault="001A7C03">
      <w:pPr>
        <w:spacing w:line="264" w:lineRule="auto"/>
        <w:rPr>
          <w:rFonts w:ascii="Arial" w:hAnsi="Arial" w:cs="Arial"/>
          <w:sz w:val="20"/>
        </w:rPr>
      </w:pPr>
    </w:p>
    <w:p w:rsidR="001A7C03" w:rsidRDefault="001A7C03">
      <w:pPr>
        <w:spacing w:line="264" w:lineRule="auto"/>
        <w:rPr>
          <w:rFonts w:ascii="Arial" w:hAnsi="Arial" w:cs="Arial"/>
          <w:sz w:val="20"/>
        </w:rPr>
      </w:pPr>
      <w:r>
        <w:rPr>
          <w:rFonts w:ascii="Arial" w:hAnsi="Arial" w:cs="Arial"/>
          <w:sz w:val="20"/>
        </w:rPr>
        <w:t>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w:t>
      </w:r>
    </w:p>
    <w:p w:rsidR="001A7C03" w:rsidRDefault="001A7C03">
      <w:pPr>
        <w:spacing w:line="264" w:lineRule="auto"/>
        <w:rPr>
          <w:rFonts w:ascii="Arial" w:hAnsi="Arial" w:cs="Arial"/>
          <w:sz w:val="20"/>
        </w:rPr>
      </w:pPr>
    </w:p>
    <w:p w:rsidR="001A7C03" w:rsidRDefault="001A7C03">
      <w:pPr>
        <w:rPr>
          <w:rFonts w:ascii="Arial" w:hAnsi="Arial" w:cs="Arial"/>
          <w:sz w:val="20"/>
        </w:rPr>
      </w:pPr>
    </w:p>
    <w:tbl>
      <w:tblPr>
        <w:tblW w:w="0" w:type="auto"/>
        <w:tblLook w:val="0000" w:firstRow="0" w:lastRow="0" w:firstColumn="0" w:lastColumn="0" w:noHBand="0" w:noVBand="0"/>
      </w:tblPr>
      <w:tblGrid>
        <w:gridCol w:w="4075"/>
        <w:gridCol w:w="5940"/>
      </w:tblGrid>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1"/>
                  <w:enabled/>
                  <w:calcOnExit w:val="0"/>
                  <w:textInput/>
                </w:ffData>
              </w:fldChar>
            </w:r>
            <w:bookmarkStart w:id="1" w:name="Tex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6"/>
                  <w:enabled/>
                  <w:calcOnExit w:val="0"/>
                  <w:textInput/>
                </w:ffData>
              </w:fldChar>
            </w:r>
            <w:bookmarkStart w:id="6"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1A7C03">
        <w:tblPrEx>
          <w:tblCellMar>
            <w:top w:w="0" w:type="dxa"/>
            <w:bottom w:w="0" w:type="dxa"/>
          </w:tblCellMar>
        </w:tblPrEx>
        <w:tc>
          <w:tcPr>
            <w:tcW w:w="4075" w:type="dxa"/>
            <w:tcMar>
              <w:top w:w="115" w:type="dxa"/>
              <w:left w:w="115" w:type="dxa"/>
              <w:bottom w:w="115" w:type="dxa"/>
              <w:right w:w="115" w:type="dxa"/>
            </w:tcMar>
          </w:tcPr>
          <w:p w:rsidR="001A7C03" w:rsidRDefault="001A7C03">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1A7C03" w:rsidRDefault="001A7C03">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bl>
    <w:p w:rsidR="001A7C03" w:rsidRDefault="001A7C03">
      <w:pPr>
        <w:rPr>
          <w:rFonts w:ascii="Arial" w:hAnsi="Arial" w:cs="Arial"/>
          <w:sz w:val="20"/>
        </w:rPr>
      </w:pPr>
    </w:p>
    <w:p w:rsidR="001A7C03" w:rsidRDefault="001A7C03">
      <w:pPr>
        <w:rPr>
          <w:rFonts w:ascii="Arial" w:hAnsi="Arial" w:cs="Arial"/>
          <w:sz w:val="20"/>
        </w:rPr>
        <w:sectPr w:rsidR="001A7C0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1A7C03">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1A7C03" w:rsidRDefault="001A7C03">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Public Policy</w:t>
            </w:r>
          </w:p>
        </w:tc>
      </w:tr>
    </w:tbl>
    <w:p w:rsidR="001A7C03" w:rsidRDefault="001A7C03">
      <w:pPr>
        <w:spacing w:before="120" w:line="264" w:lineRule="auto"/>
        <w:rPr>
          <w:rFonts w:ascii="Arial" w:hAnsi="Arial" w:cs="Arial"/>
          <w:sz w:val="20"/>
        </w:rPr>
      </w:pPr>
      <w:r>
        <w:rPr>
          <w:rFonts w:ascii="Arial" w:hAnsi="Arial" w:cs="Arial"/>
          <w:sz w:val="20"/>
        </w:rPr>
        <w:t xml:space="preserve">This section focuses on a foundation’s engagement in the public policy process, including funding and/or participating in lobbying and advocacy activities.  </w:t>
      </w: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1A7C03">
        <w:tc>
          <w:tcPr>
            <w:tcW w:w="8066" w:type="dxa"/>
          </w:tcPr>
          <w:p w:rsidR="001A7C03" w:rsidRDefault="001A7C03">
            <w:pPr>
              <w:spacing w:line="264" w:lineRule="auto"/>
              <w:rPr>
                <w:rFonts w:ascii="Arial" w:hAnsi="Arial" w:cs="Arial"/>
                <w:sz w:val="22"/>
              </w:rPr>
            </w:pPr>
            <w:r>
              <w:rPr>
                <w:rFonts w:ascii="Arial" w:hAnsi="Arial" w:cs="Arial"/>
                <w:b/>
                <w:bCs/>
                <w:i/>
                <w:iCs/>
                <w:sz w:val="22"/>
              </w:rPr>
              <w:t>Funding Advocacy &amp; Lobbying</w:t>
            </w:r>
          </w:p>
        </w:tc>
        <w:tc>
          <w:tcPr>
            <w:tcW w:w="685" w:type="dxa"/>
          </w:tcPr>
          <w:p w:rsidR="001A7C03" w:rsidRDefault="001A7C03">
            <w:pPr>
              <w:spacing w:line="264" w:lineRule="auto"/>
              <w:jc w:val="center"/>
              <w:rPr>
                <w:rFonts w:ascii="Arial" w:hAnsi="Arial" w:cs="Arial"/>
                <w:sz w:val="20"/>
              </w:rPr>
            </w:pPr>
            <w:r>
              <w:rPr>
                <w:rFonts w:ascii="Arial" w:hAnsi="Arial" w:cs="Arial"/>
                <w:sz w:val="20"/>
              </w:rP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t>No</w:t>
            </w:r>
          </w:p>
        </w:tc>
        <w:tc>
          <w:tcPr>
            <w:tcW w:w="679"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engage in direct lobbying, or the funding of such lobbying, unless it is for one or more of the following activities: </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Fund or present nonpartisan analysis, study or research that was made widely available.</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rPr>
              <w:t>E</w:t>
            </w:r>
            <w:r>
              <w:rPr>
                <w:rFonts w:ascii="Arial" w:hAnsi="Arial" w:cs="Arial"/>
                <w:sz w:val="20"/>
                <w:szCs w:val="23"/>
              </w:rPr>
              <w:t xml:space="preserve">ngage in examinations and discussions of broad social, economic and similar problems not connected to specific legislative proposals. </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Provide testimony or other technical assistance to governmental body or committee, pursuant to a written request from the governmental body or committee.</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Address proposed legislation that would affect the existence of our foundation, its powers and duties, its tax-exempt status, or the deductibility of contributions to the foundation.</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Fund a public charity’s membership communications that contain legislative information but no legislative call to action (if the charity elected to be governed by IRC Section 501(h)).</w:t>
            </w:r>
          </w:p>
          <w:p w:rsidR="001A7C03" w:rsidRDefault="001A7C03">
            <w:pPr>
              <w:numPr>
                <w:ilvl w:val="0"/>
                <w:numId w:val="1"/>
              </w:numPr>
              <w:tabs>
                <w:tab w:val="clear" w:pos="564"/>
                <w:tab w:val="left" w:pos="216"/>
              </w:tabs>
              <w:autoSpaceDE w:val="0"/>
              <w:autoSpaceDN w:val="0"/>
              <w:adjustRightInd w:val="0"/>
              <w:spacing w:before="60"/>
              <w:ind w:left="504" w:hanging="216"/>
              <w:rPr>
                <w:rFonts w:ascii="Arial" w:hAnsi="Arial" w:cs="Arial"/>
                <w:sz w:val="20"/>
              </w:rPr>
            </w:pPr>
            <w:r>
              <w:rPr>
                <w:rFonts w:ascii="Arial" w:hAnsi="Arial" w:cs="Arial"/>
                <w:sz w:val="20"/>
                <w:szCs w:val="23"/>
              </w:rPr>
              <w:t>Present information to a legislative body about a program that is, or may be, funded by both the foundation and the government.</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do not provide public charities with any grants that are earmarked to be used </w:t>
            </w:r>
            <w:r>
              <w:rPr>
                <w:rFonts w:ascii="Arial" w:hAnsi="Arial" w:cs="Arial"/>
                <w:sz w:val="20"/>
                <w:szCs w:val="23"/>
              </w:rPr>
              <w:t>for lobbying.</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r>
            <w:r>
              <w:rPr>
                <w:rFonts w:ascii="Arial" w:hAnsi="Arial" w:cs="Arial"/>
                <w:sz w:val="20"/>
                <w:szCs w:val="23"/>
              </w:rPr>
              <w:t>We do not make any grants to support voter education or voter registration activities that are overtly or implicitly partisan in the persons targeted or the messages conveyed.</w:t>
            </w:r>
            <w:r>
              <w:rPr>
                <w:rFonts w:ascii="Arial" w:hAnsi="Arial" w:cs="Arial"/>
                <w:sz w:val="20"/>
              </w:rPr>
              <w:t xml:space="preserv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r>
            <w:r>
              <w:rPr>
                <w:rFonts w:ascii="Arial" w:hAnsi="Arial" w:cs="Arial"/>
                <w:sz w:val="20"/>
                <w:szCs w:val="23"/>
              </w:rPr>
              <w:t>If we fund nonpartisan voter registration activities, we follow all procedures required by the IRS in Section 4945(f).</w:t>
            </w:r>
          </w:p>
        </w:tc>
        <w:tc>
          <w:tcPr>
            <w:tcW w:w="685"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szCs w:val="23"/>
              </w:rPr>
            </w:pPr>
            <w:r>
              <w:rPr>
                <w:rFonts w:ascii="Arial" w:hAnsi="Arial" w:cs="Arial"/>
                <w:sz w:val="20"/>
              </w:rPr>
              <w:t>5.</w:t>
            </w:r>
            <w:r>
              <w:rPr>
                <w:rFonts w:ascii="Arial" w:hAnsi="Arial" w:cs="Arial"/>
                <w:sz w:val="20"/>
              </w:rPr>
              <w:tab/>
              <w:t xml:space="preserve">We do not </w:t>
            </w:r>
            <w:r>
              <w:rPr>
                <w:rFonts w:ascii="Arial" w:hAnsi="Arial" w:cs="Arial"/>
                <w:sz w:val="20"/>
                <w:szCs w:val="23"/>
              </w:rPr>
              <w:t>make grants for any project involving lobbying activity in which our total grants for that project during the year exceed the project’s budgeted non-lobbying expenses.</w:t>
            </w:r>
            <w:r>
              <w:rPr>
                <w:rFonts w:ascii="Arial" w:hAnsi="Arial" w:cs="Arial"/>
                <w:sz w:val="20"/>
              </w:rPr>
              <w:t xml:space="preserve">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1A7C03">
        <w:tc>
          <w:tcPr>
            <w:tcW w:w="8062" w:type="dxa"/>
          </w:tcPr>
          <w:p w:rsidR="001A7C03" w:rsidRDefault="001A7C03">
            <w:pPr>
              <w:spacing w:line="264" w:lineRule="auto"/>
              <w:rPr>
                <w:rFonts w:ascii="Arial" w:hAnsi="Arial" w:cs="Arial"/>
                <w:sz w:val="22"/>
              </w:rPr>
            </w:pPr>
            <w:r>
              <w:rPr>
                <w:rFonts w:ascii="Arial" w:hAnsi="Arial" w:cs="Arial"/>
                <w:b/>
                <w:bCs/>
                <w:i/>
                <w:iCs/>
                <w:sz w:val="22"/>
              </w:rPr>
              <w:t>Political Campaign Involvement</w:t>
            </w:r>
          </w:p>
        </w:tc>
        <w:tc>
          <w:tcPr>
            <w:tcW w:w="686" w:type="dxa"/>
          </w:tcPr>
          <w:p w:rsidR="001A7C03" w:rsidRDefault="001A7C03">
            <w:pPr>
              <w:spacing w:line="264" w:lineRule="auto"/>
              <w:jc w:val="center"/>
              <w:rPr>
                <w:rFonts w:ascii="Arial" w:hAnsi="Arial" w:cs="Arial"/>
                <w:sz w:val="20"/>
              </w:rPr>
            </w:pPr>
            <w:r>
              <w:rPr>
                <w:rFonts w:ascii="Arial" w:hAnsi="Arial" w:cs="Arial"/>
                <w:sz w:val="20"/>
              </w:rPr>
              <w:t>Yes</w:t>
            </w:r>
          </w:p>
        </w:tc>
        <w:tc>
          <w:tcPr>
            <w:tcW w:w="660" w:type="dxa"/>
          </w:tcPr>
          <w:p w:rsidR="001A7C03" w:rsidRDefault="001A7C03">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t>NA</w:t>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do not to make any campaign contributions to, or any expenditures on behalf of, candidates for public office.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szCs w:val="23"/>
              </w:rPr>
            </w:pPr>
            <w:r>
              <w:rPr>
                <w:rFonts w:ascii="Arial" w:hAnsi="Arial" w:cs="Arial"/>
                <w:sz w:val="20"/>
              </w:rPr>
              <w:t>2.</w:t>
            </w:r>
            <w:r>
              <w:rPr>
                <w:rFonts w:ascii="Arial" w:hAnsi="Arial" w:cs="Arial"/>
                <w:sz w:val="20"/>
              </w:rPr>
              <w:tab/>
              <w:t xml:space="preserve">We do not endorse any candidates for public office on behalf of the foundation.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szCs w:val="23"/>
              </w:rPr>
            </w:pPr>
            <w:r>
              <w:rPr>
                <w:rFonts w:ascii="Arial" w:hAnsi="Arial" w:cs="Arial"/>
                <w:sz w:val="20"/>
              </w:rPr>
              <w:t>3.</w:t>
            </w:r>
            <w:r>
              <w:rPr>
                <w:rFonts w:ascii="Arial" w:hAnsi="Arial" w:cs="Arial"/>
                <w:sz w:val="20"/>
              </w:rPr>
              <w:tab/>
              <w:t xml:space="preserve">We do not communicate anything on behalf of the foundation that explicitly or implicitly favors any candidates for public office.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2" w:type="dxa"/>
          </w:tcPr>
          <w:p w:rsidR="001A7C03" w:rsidRDefault="001A7C03">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Our board members do not use foundation facilities, equipment, personnel or other resources to provide support to, or oppose, a candidate for public office or a political campaign. </w:t>
            </w:r>
          </w:p>
        </w:tc>
        <w:tc>
          <w:tcPr>
            <w:tcW w:w="686"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p w:rsidR="001A7C03" w:rsidRPr="00DC6CB2" w:rsidRDefault="001A7C03">
      <w:pPr>
        <w:rPr>
          <w:sz w:val="12"/>
          <w:szCs w:val="12"/>
        </w:rPr>
      </w:pPr>
      <w:r>
        <w:br w:type="page"/>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1A7C03">
        <w:tc>
          <w:tcPr>
            <w:tcW w:w="8066" w:type="dxa"/>
          </w:tcPr>
          <w:p w:rsidR="001A7C03" w:rsidRDefault="001A7C03">
            <w:pPr>
              <w:spacing w:line="264" w:lineRule="auto"/>
              <w:rPr>
                <w:rFonts w:ascii="Arial" w:hAnsi="Arial" w:cs="Arial"/>
                <w:b/>
                <w:bCs/>
                <w:i/>
                <w:iCs/>
                <w:sz w:val="22"/>
              </w:rPr>
            </w:pPr>
            <w:r>
              <w:rPr>
                <w:rFonts w:ascii="Arial" w:hAnsi="Arial" w:cs="Arial"/>
                <w:sz w:val="20"/>
              </w:rPr>
              <w:lastRenderedPageBreak/>
              <w:br w:type="page"/>
            </w:r>
            <w:r>
              <w:rPr>
                <w:rFonts w:ascii="Arial" w:hAnsi="Arial" w:cs="Arial"/>
                <w:b/>
                <w:bCs/>
                <w:i/>
                <w:iCs/>
                <w:sz w:val="22"/>
              </w:rPr>
              <w:t>Employing Lobbyists</w:t>
            </w:r>
          </w:p>
          <w:p w:rsidR="001A7C03" w:rsidRDefault="001A7C03">
            <w:pPr>
              <w:spacing w:line="264" w:lineRule="auto"/>
              <w:rPr>
                <w:rFonts w:ascii="Arial" w:hAnsi="Arial" w:cs="Arial"/>
                <w:sz w:val="20"/>
              </w:rPr>
            </w:pPr>
            <w:r>
              <w:rPr>
                <w:rFonts w:ascii="Arial" w:hAnsi="Arial" w:cs="Arial"/>
                <w:b/>
                <w:bCs/>
                <w:i/>
                <w:iCs/>
                <w:sz w:val="20"/>
              </w:rPr>
              <w:br/>
              <w:t>If we employ a lobbyist:</w:t>
            </w:r>
          </w:p>
        </w:tc>
        <w:tc>
          <w:tcPr>
            <w:tcW w:w="685" w:type="dxa"/>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Yes</w:t>
            </w:r>
          </w:p>
        </w:tc>
        <w:tc>
          <w:tcPr>
            <w:tcW w:w="658" w:type="dxa"/>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No</w:t>
            </w:r>
          </w:p>
        </w:tc>
        <w:tc>
          <w:tcPr>
            <w:tcW w:w="679" w:type="dxa"/>
            <w:tcBorders>
              <w:top w:val="nil"/>
              <w:bottom w:val="single" w:sz="4" w:space="0" w:color="auto"/>
            </w:tcBorders>
          </w:tcPr>
          <w:p w:rsidR="001A7C03" w:rsidRDefault="001A7C03">
            <w:pPr>
              <w:spacing w:line="264" w:lineRule="auto"/>
              <w:jc w:val="center"/>
              <w:rPr>
                <w:rFonts w:ascii="Arial" w:hAnsi="Arial" w:cs="Arial"/>
                <w:sz w:val="20"/>
              </w:rPr>
            </w:pPr>
            <w:r>
              <w:rPr>
                <w:rFonts w:ascii="Arial" w:hAnsi="Arial" w:cs="Arial"/>
                <w:sz w:val="20"/>
              </w:rPr>
              <w:br/>
            </w:r>
            <w:r>
              <w:rPr>
                <w:rFonts w:ascii="Arial" w:hAnsi="Arial" w:cs="Arial"/>
                <w:sz w:val="20"/>
              </w:rPr>
              <w:br/>
              <w:t>NA</w:t>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w:t>
            </w:r>
            <w:r>
              <w:rPr>
                <w:rFonts w:ascii="Arial" w:hAnsi="Arial" w:cs="Arial"/>
                <w:sz w:val="20"/>
                <w:szCs w:val="23"/>
              </w:rPr>
              <w:t xml:space="preserve"> register and file semiannual reports </w:t>
            </w:r>
            <w:r>
              <w:rPr>
                <w:rFonts w:ascii="Arial" w:hAnsi="Arial" w:cs="Arial"/>
                <w:sz w:val="20"/>
              </w:rPr>
              <w:t>with the Secretary of the U.S. Senate and the Clerk of the U.S. House of Representatives,</w:t>
            </w:r>
            <w:r>
              <w:rPr>
                <w:rFonts w:ascii="Arial" w:hAnsi="Arial" w:cs="Arial"/>
                <w:sz w:val="20"/>
                <w:szCs w:val="23"/>
              </w:rPr>
              <w:t xml:space="preserve"> if we expected to incur, or did incur, in-house lobbying expenses at the federal level exceeding $24,500 in a semiannual period. </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c>
          <w:tcPr>
            <w:tcW w:w="8066" w:type="dxa"/>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w:t>
            </w:r>
            <w:r>
              <w:rPr>
                <w:rFonts w:ascii="Arial" w:hAnsi="Arial" w:cs="Arial"/>
                <w:sz w:val="20"/>
                <w:szCs w:val="23"/>
              </w:rPr>
              <w:t>e file any reports that may be required by state law.</w:t>
            </w:r>
          </w:p>
        </w:tc>
        <w:tc>
          <w:tcPr>
            <w:tcW w:w="685"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1A7C03" w:rsidRDefault="001A7C03">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2 – Good Practices for Accountability</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i/>
          <w:iCs/>
          <w:sz w:val="20"/>
        </w:rPr>
      </w:pPr>
      <w:r>
        <w:rPr>
          <w:rFonts w:ascii="Arial" w:hAnsi="Arial" w:cs="Arial"/>
          <w:i/>
          <w:iCs/>
          <w:sz w:val="20"/>
        </w:rPr>
        <w:t>There are no level 2 practices for this section.</w:t>
      </w:r>
    </w:p>
    <w:p w:rsidR="001A7C03" w:rsidRDefault="001A7C03">
      <w:pPr>
        <w:autoSpaceDE w:val="0"/>
        <w:autoSpaceDN w:val="0"/>
        <w:adjustRightInd w:val="0"/>
        <w:rPr>
          <w:rFonts w:ascii="Arial" w:hAnsi="Arial" w:cs="Arial"/>
          <w:sz w:val="20"/>
        </w:rPr>
      </w:pPr>
    </w:p>
    <w:p w:rsidR="001A7C03" w:rsidRDefault="001A7C03">
      <w:pPr>
        <w:autoSpaceDE w:val="0"/>
        <w:autoSpaceDN w:val="0"/>
        <w:adjustRightInd w:val="0"/>
        <w:rPr>
          <w:rFonts w:ascii="Arial" w:hAnsi="Arial" w:cs="Arial"/>
          <w:sz w:val="20"/>
        </w:rPr>
      </w:pPr>
    </w:p>
    <w:p w:rsidR="001A7C03" w:rsidRDefault="001A7C03">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1A7C03">
        <w:tblPrEx>
          <w:tblCellMar>
            <w:top w:w="0" w:type="dxa"/>
            <w:bottom w:w="0" w:type="dxa"/>
          </w:tblCellMar>
        </w:tblPrEx>
        <w:tc>
          <w:tcPr>
            <w:tcW w:w="6244" w:type="dxa"/>
            <w:tcMar>
              <w:top w:w="101" w:type="dxa"/>
              <w:left w:w="0" w:type="dxa"/>
              <w:bottom w:w="29" w:type="dxa"/>
              <w:right w:w="0" w:type="dxa"/>
            </w:tcMar>
          </w:tcPr>
          <w:p w:rsidR="001A7C03" w:rsidRDefault="001A7C03">
            <w:pPr>
              <w:rPr>
                <w:rFonts w:ascii="Arial" w:hAnsi="Arial" w:cs="Arial"/>
                <w:b/>
                <w:bCs/>
                <w:i/>
                <w:iCs/>
                <w:sz w:val="22"/>
              </w:rPr>
            </w:pPr>
            <w:r>
              <w:rPr>
                <w:rFonts w:ascii="Arial" w:hAnsi="Arial" w:cs="Arial"/>
                <w:b/>
                <w:bCs/>
                <w:i/>
                <w:iCs/>
                <w:sz w:val="22"/>
              </w:rPr>
              <w:t>Participating in Advocacy</w:t>
            </w:r>
          </w:p>
        </w:tc>
        <w:tc>
          <w:tcPr>
            <w:tcW w:w="716" w:type="dxa"/>
          </w:tcPr>
          <w:p w:rsidR="001A7C03" w:rsidRDefault="001A7C03">
            <w:pPr>
              <w:jc w:val="center"/>
              <w:rPr>
                <w:rFonts w:ascii="Arial" w:hAnsi="Arial" w:cs="Arial"/>
                <w:sz w:val="20"/>
              </w:rPr>
            </w:pPr>
            <w:r>
              <w:rPr>
                <w:rFonts w:ascii="Arial" w:hAnsi="Arial" w:cs="Arial"/>
                <w:sz w:val="20"/>
              </w:rPr>
              <w:t>True</w:t>
            </w:r>
          </w:p>
        </w:tc>
        <w:tc>
          <w:tcPr>
            <w:tcW w:w="794" w:type="dxa"/>
          </w:tcPr>
          <w:p w:rsidR="001A7C03" w:rsidRDefault="001A7C03">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1A7C03" w:rsidRDefault="001A7C03">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1A7C03" w:rsidRDefault="001A7C03">
            <w:pPr>
              <w:jc w:val="center"/>
              <w:rPr>
                <w:rFonts w:ascii="Arial" w:hAnsi="Arial" w:cs="Arial"/>
                <w:sz w:val="20"/>
              </w:rPr>
            </w:pPr>
            <w:r>
              <w:rPr>
                <w:rFonts w:ascii="Arial" w:hAnsi="Arial" w:cs="Arial"/>
                <w:sz w:val="20"/>
              </w:rPr>
              <w:t>Never True</w:t>
            </w:r>
          </w:p>
        </w:tc>
        <w:tc>
          <w:tcPr>
            <w:tcW w:w="770" w:type="dxa"/>
          </w:tcPr>
          <w:p w:rsidR="001A7C03" w:rsidRDefault="001A7C03">
            <w:pPr>
              <w:jc w:val="center"/>
              <w:rPr>
                <w:rFonts w:ascii="Arial" w:hAnsi="Arial" w:cs="Arial"/>
                <w:sz w:val="20"/>
              </w:rPr>
            </w:pPr>
            <w:r>
              <w:rPr>
                <w:rFonts w:ascii="Arial" w:hAnsi="Arial" w:cs="Arial"/>
                <w:sz w:val="20"/>
              </w:rPr>
              <w:t>NA</w:t>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have considered ways to advocate for the charitable sector, or to support such efforts, within the limits of the law.</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1A7C03">
        <w:tblPrEx>
          <w:tblCellMar>
            <w:top w:w="0" w:type="dxa"/>
            <w:bottom w:w="0" w:type="dxa"/>
          </w:tblCellMar>
        </w:tblPrEx>
        <w:tc>
          <w:tcPr>
            <w:tcW w:w="6244" w:type="dxa"/>
            <w:tcMar>
              <w:top w:w="101" w:type="dxa"/>
              <w:left w:w="0" w:type="dxa"/>
              <w:bottom w:w="101" w:type="dxa"/>
              <w:right w:w="0" w:type="dxa"/>
            </w:tcMar>
          </w:tcPr>
          <w:p w:rsidR="001A7C03" w:rsidRDefault="001A7C03">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considered ways to advocate publicly for issues that relate to our mission and values, or to support such efforts, within the limits of the law.</w:t>
            </w:r>
          </w:p>
        </w:tc>
        <w:tc>
          <w:tcPr>
            <w:tcW w:w="71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1A7C03" w:rsidRDefault="001A7C03">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1A7C03" w:rsidRDefault="001A7C03" w:rsidP="005938B5">
      <w:pPr>
        <w:spacing w:before="120" w:line="264" w:lineRule="auto"/>
      </w:pPr>
    </w:p>
    <w:sectPr w:rsidR="001A7C03" w:rsidSect="005938B5">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3C" w:rsidRDefault="00F35E3C">
      <w:r>
        <w:separator/>
      </w:r>
    </w:p>
  </w:endnote>
  <w:endnote w:type="continuationSeparator" w:id="0">
    <w:p w:rsidR="00F35E3C" w:rsidRDefault="00F3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33" w:rsidRDefault="00B84C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C33" w:rsidRDefault="00B84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33" w:rsidRPr="008D0100" w:rsidRDefault="00B84C33">
    <w:pPr>
      <w:pStyle w:val="Footer"/>
      <w:framePr w:wrap="around" w:vAnchor="text" w:hAnchor="margin" w:xAlign="right" w:y="1"/>
      <w:rPr>
        <w:rStyle w:val="PageNumber"/>
        <w:rFonts w:ascii="Arial" w:hAnsi="Arial" w:cs="Arial"/>
        <w:sz w:val="16"/>
        <w:szCs w:val="16"/>
      </w:rPr>
    </w:pPr>
    <w:r w:rsidRPr="008D0100">
      <w:rPr>
        <w:rStyle w:val="PageNumber"/>
        <w:rFonts w:ascii="Arial" w:hAnsi="Arial" w:cs="Arial"/>
        <w:sz w:val="16"/>
        <w:szCs w:val="16"/>
      </w:rPr>
      <w:fldChar w:fldCharType="begin"/>
    </w:r>
    <w:r w:rsidRPr="008D0100">
      <w:rPr>
        <w:rStyle w:val="PageNumber"/>
        <w:rFonts w:ascii="Arial" w:hAnsi="Arial" w:cs="Arial"/>
        <w:sz w:val="16"/>
        <w:szCs w:val="16"/>
      </w:rPr>
      <w:instrText xml:space="preserve">PAGE  </w:instrText>
    </w:r>
    <w:r w:rsidRPr="008D0100">
      <w:rPr>
        <w:rStyle w:val="PageNumber"/>
        <w:rFonts w:ascii="Arial" w:hAnsi="Arial" w:cs="Arial"/>
        <w:sz w:val="16"/>
        <w:szCs w:val="16"/>
      </w:rPr>
      <w:fldChar w:fldCharType="separate"/>
    </w:r>
    <w:r w:rsidR="003F102E">
      <w:rPr>
        <w:rStyle w:val="PageNumber"/>
        <w:rFonts w:ascii="Arial" w:hAnsi="Arial" w:cs="Arial"/>
        <w:noProof/>
        <w:sz w:val="16"/>
        <w:szCs w:val="16"/>
      </w:rPr>
      <w:t>3</w:t>
    </w:r>
    <w:r w:rsidRPr="008D0100">
      <w:rPr>
        <w:rStyle w:val="PageNumber"/>
        <w:rFonts w:ascii="Arial" w:hAnsi="Arial" w:cs="Arial"/>
        <w:sz w:val="16"/>
        <w:szCs w:val="16"/>
      </w:rPr>
      <w:fldChar w:fldCharType="end"/>
    </w:r>
  </w:p>
  <w:p w:rsidR="00B84C33" w:rsidRDefault="00B84C33">
    <w:pPr>
      <w:pStyle w:val="Footer"/>
      <w:ind w:right="360"/>
    </w:pPr>
    <w:smartTag w:uri="urn:schemas-microsoft-com:office:smarttags" w:element="place">
      <w:smartTag w:uri="urn:schemas-microsoft-com:office:smarttags" w:element="State">
        <w:r w:rsidRPr="003E1DCF">
          <w:rPr>
            <w:rFonts w:ascii="Arial" w:hAnsi="Arial" w:cs="Arial"/>
            <w:sz w:val="16"/>
            <w:szCs w:val="16"/>
          </w:rPr>
          <w:t>Connecticut</w:t>
        </w:r>
      </w:smartTag>
    </w:smartTag>
    <w:r w:rsidRPr="003E1DCF">
      <w:rPr>
        <w:rFonts w:ascii="Arial" w:hAnsi="Arial" w:cs="Arial"/>
        <w:sz w:val="16"/>
        <w:szCs w:val="16"/>
      </w:rPr>
      <w:t xml:space="preserve"> Council for Philanthropy</w:t>
    </w:r>
    <w:r>
      <w:rPr>
        <w:rFonts w:ascii="Arial" w:hAnsi="Arial" w:cs="Arial"/>
        <w:sz w:val="16"/>
        <w:szCs w:val="16"/>
      </w:rPr>
      <w:t xml:space="preserve"> ▪ Forum of Regional Associations of Grantmakers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33" w:rsidRDefault="00B84C33" w:rsidP="00613ED6">
    <w:pPr>
      <w:tabs>
        <w:tab w:val="right" w:pos="10080"/>
      </w:tabs>
      <w:rPr>
        <w:rFonts w:ascii="Arial" w:hAnsi="Arial" w:cs="Arial"/>
        <w:b/>
        <w:bCs/>
        <w:color w:val="auto"/>
        <w:sz w:val="18"/>
      </w:rPr>
    </w:pPr>
    <w:r>
      <w:rPr>
        <w:rFonts w:ascii="Arial" w:hAnsi="Arial" w:cs="Arial"/>
        <w:b/>
        <w:bCs/>
        <w:color w:val="auto"/>
        <w:sz w:val="18"/>
      </w:rPr>
      <w:t>Acknowledgements</w:t>
    </w:r>
  </w:p>
  <w:p w:rsidR="00B84C33" w:rsidRDefault="00B84C33" w:rsidP="008D0100">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B84C33" w:rsidRDefault="00B84C33" w:rsidP="008D0100">
    <w:pPr>
      <w:rPr>
        <w:rFonts w:ascii="Arial" w:hAnsi="Arial" w:cs="Arial"/>
        <w:sz w:val="18"/>
      </w:rPr>
    </w:pPr>
  </w:p>
  <w:p w:rsidR="00B84C33" w:rsidRDefault="00B84C33" w:rsidP="008D0100">
    <w:pPr>
      <w:rPr>
        <w:rFonts w:ascii="Arial" w:hAnsi="Arial" w:cs="Arial"/>
        <w:b/>
        <w:bCs/>
        <w:color w:val="auto"/>
        <w:sz w:val="18"/>
      </w:rPr>
    </w:pPr>
    <w:r>
      <w:rPr>
        <w:rFonts w:ascii="Arial" w:hAnsi="Arial" w:cs="Arial"/>
        <w:b/>
        <w:bCs/>
        <w:color w:val="auto"/>
        <w:sz w:val="18"/>
      </w:rPr>
      <w:t>Legal Disclaimer</w:t>
    </w:r>
  </w:p>
  <w:p w:rsidR="00B84C33" w:rsidRDefault="00B84C33" w:rsidP="008D0100">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B84C33" w:rsidRDefault="00B84C33" w:rsidP="008D0100">
    <w:pPr>
      <w:rPr>
        <w:rFonts w:ascii="Arial" w:hAnsi="Arial" w:cs="Arial"/>
        <w:sz w:val="18"/>
      </w:rPr>
    </w:pPr>
  </w:p>
  <w:p w:rsidR="00B84C33" w:rsidRPr="008D0100" w:rsidRDefault="00B84C33" w:rsidP="00613ED6">
    <w:pPr>
      <w:tabs>
        <w:tab w:val="right" w:pos="9900"/>
      </w:tabs>
      <w:rPr>
        <w:rFonts w:ascii="Arial" w:hAnsi="Arial" w:cs="Arial"/>
        <w:sz w:val="18"/>
      </w:rPr>
    </w:pPr>
    <w:r w:rsidRPr="008D0100">
      <w:rPr>
        <w:rFonts w:ascii="Arial" w:hAnsi="Arial" w:cs="Arial"/>
        <w:sz w:val="18"/>
      </w:rPr>
      <w:sym w:font="Symbol" w:char="F0E3"/>
    </w:r>
    <w:r w:rsidRPr="008D0100">
      <w:rPr>
        <w:rFonts w:ascii="Arial" w:hAnsi="Arial" w:cs="Arial"/>
        <w:sz w:val="18"/>
      </w:rPr>
      <w:t xml:space="preserve"> 2006, Forum of Regional Associations of Grantmakers.</w:t>
    </w:r>
    <w:r w:rsidR="00613ED6">
      <w:rPr>
        <w:rFonts w:ascii="Arial" w:hAnsi="Arial" w:cs="Arial"/>
        <w:sz w:val="18"/>
      </w:rPr>
      <w:tab/>
    </w:r>
    <w:r w:rsidR="00613ED6">
      <w:rPr>
        <w:rFonts w:ascii="Arial" w:hAnsi="Arial" w:cs="Arial"/>
        <w:sz w:val="18"/>
        <w:szCs w:val="18"/>
      </w:rPr>
      <w:t>Version 1.1 (Nov. 2006)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33" w:rsidRPr="005938B5" w:rsidRDefault="00B84C33" w:rsidP="005938B5">
    <w:pPr>
      <w:pStyle w:val="Footer"/>
      <w:tabs>
        <w:tab w:val="clear" w:pos="8640"/>
        <w:tab w:val="right" w:pos="10080"/>
      </w:tabs>
      <w:ind w:right="360"/>
      <w:rPr>
        <w:rFonts w:ascii="Arial" w:hAnsi="Arial" w:cs="Arial"/>
        <w:sz w:val="16"/>
        <w:szCs w:val="16"/>
      </w:rPr>
    </w:pPr>
    <w:smartTag w:uri="urn:schemas-microsoft-com:office:smarttags" w:element="place">
      <w:smartTag w:uri="urn:schemas-microsoft-com:office:smarttags" w:element="State">
        <w:r w:rsidRPr="005938B5">
          <w:rPr>
            <w:rFonts w:ascii="Arial" w:hAnsi="Arial" w:cs="Arial"/>
            <w:sz w:val="16"/>
            <w:szCs w:val="16"/>
          </w:rPr>
          <w:t>Connecticut</w:t>
        </w:r>
      </w:smartTag>
    </w:smartTag>
    <w:r w:rsidRPr="005938B5">
      <w:rPr>
        <w:rFonts w:ascii="Arial" w:hAnsi="Arial" w:cs="Arial"/>
        <w:sz w:val="16"/>
        <w:szCs w:val="16"/>
      </w:rPr>
      <w:t xml:space="preserve"> Council for Philanthropy ▪ Forum of Regional Associations of Grantmakers</w:t>
    </w:r>
    <w:r>
      <w:rPr>
        <w:rFonts w:ascii="Arial" w:hAnsi="Arial" w:cs="Arial"/>
        <w:sz w:val="16"/>
        <w:szCs w:val="16"/>
      </w:rPr>
      <w:tab/>
    </w:r>
    <w:r w:rsidRPr="005938B5">
      <w:rPr>
        <w:rStyle w:val="PageNumber"/>
        <w:rFonts w:ascii="Arial" w:hAnsi="Arial" w:cs="Arial"/>
        <w:sz w:val="16"/>
        <w:szCs w:val="16"/>
      </w:rPr>
      <w:fldChar w:fldCharType="begin"/>
    </w:r>
    <w:r w:rsidRPr="005938B5">
      <w:rPr>
        <w:rStyle w:val="PageNumber"/>
        <w:rFonts w:ascii="Arial" w:hAnsi="Arial" w:cs="Arial"/>
        <w:sz w:val="16"/>
        <w:szCs w:val="16"/>
      </w:rPr>
      <w:instrText xml:space="preserve"> PAGE </w:instrText>
    </w:r>
    <w:r w:rsidRPr="005938B5">
      <w:rPr>
        <w:rStyle w:val="PageNumber"/>
        <w:rFonts w:ascii="Arial" w:hAnsi="Arial" w:cs="Arial"/>
        <w:sz w:val="16"/>
        <w:szCs w:val="16"/>
      </w:rPr>
      <w:fldChar w:fldCharType="separate"/>
    </w:r>
    <w:r w:rsidR="003F102E">
      <w:rPr>
        <w:rStyle w:val="PageNumber"/>
        <w:rFonts w:ascii="Arial" w:hAnsi="Arial" w:cs="Arial"/>
        <w:noProof/>
        <w:sz w:val="16"/>
        <w:szCs w:val="16"/>
      </w:rPr>
      <w:t>2</w:t>
    </w:r>
    <w:r w:rsidRPr="005938B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3C" w:rsidRDefault="00F35E3C">
      <w:r>
        <w:separator/>
      </w:r>
    </w:p>
  </w:footnote>
  <w:footnote w:type="continuationSeparator" w:id="0">
    <w:p w:rsidR="00F35E3C" w:rsidRDefault="00F35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33" w:rsidRDefault="00B84C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4C33" w:rsidRDefault="00B84C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33" w:rsidRDefault="00B84C33">
    <w:pPr>
      <w:pStyle w:val="Header"/>
      <w:pBdr>
        <w:bottom w:val="single" w:sz="12" w:space="1" w:color="auto"/>
      </w:pBdr>
      <w:spacing w:after="240"/>
      <w:jc w:val="right"/>
      <w:rPr>
        <w:rFonts w:ascii="Arial" w:hAnsi="Arial" w:cs="Arial"/>
        <w:sz w:val="20"/>
      </w:rPr>
    </w:pPr>
    <w:r>
      <w:rPr>
        <w:rFonts w:ascii="Arial" w:hAnsi="Arial" w:cs="Arial"/>
        <w:sz w:val="20"/>
      </w:rPr>
      <w:t>Public Policy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ED6" w:rsidRDefault="00613E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33" w:rsidRDefault="00B84C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E3"/>
    <w:rsid w:val="000404C5"/>
    <w:rsid w:val="0005346E"/>
    <w:rsid w:val="000F1BCE"/>
    <w:rsid w:val="00126F61"/>
    <w:rsid w:val="001A6C47"/>
    <w:rsid w:val="001A7C03"/>
    <w:rsid w:val="001B50E9"/>
    <w:rsid w:val="00217F2A"/>
    <w:rsid w:val="002B172E"/>
    <w:rsid w:val="00321202"/>
    <w:rsid w:val="003D1D19"/>
    <w:rsid w:val="003D782C"/>
    <w:rsid w:val="003E1DCF"/>
    <w:rsid w:val="003E546C"/>
    <w:rsid w:val="003F102E"/>
    <w:rsid w:val="003F5B81"/>
    <w:rsid w:val="0040293E"/>
    <w:rsid w:val="00403EA2"/>
    <w:rsid w:val="004163D3"/>
    <w:rsid w:val="0045688F"/>
    <w:rsid w:val="005938B5"/>
    <w:rsid w:val="00613ED6"/>
    <w:rsid w:val="0065793B"/>
    <w:rsid w:val="007535C2"/>
    <w:rsid w:val="0086045D"/>
    <w:rsid w:val="008846EA"/>
    <w:rsid w:val="008D0100"/>
    <w:rsid w:val="008E3028"/>
    <w:rsid w:val="00914EE3"/>
    <w:rsid w:val="00B47532"/>
    <w:rsid w:val="00B84C33"/>
    <w:rsid w:val="00BB70A3"/>
    <w:rsid w:val="00C86147"/>
    <w:rsid w:val="00CC0E50"/>
    <w:rsid w:val="00CD634C"/>
    <w:rsid w:val="00CE229D"/>
    <w:rsid w:val="00CE2660"/>
    <w:rsid w:val="00D04635"/>
    <w:rsid w:val="00D77493"/>
    <w:rsid w:val="00DA0C76"/>
    <w:rsid w:val="00DC6CB2"/>
    <w:rsid w:val="00E36B56"/>
    <w:rsid w:val="00ED15D4"/>
    <w:rsid w:val="00F35E3C"/>
    <w:rsid w:val="00F861BF"/>
    <w:rsid w:val="00FA56F0"/>
    <w:rsid w:val="00FA5F75"/>
    <w:rsid w:val="00FC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9A57202-65ED-47D4-B8D6-8811020D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2006-10-25T19:27:00Z</cp:lastPrinted>
  <dcterms:created xsi:type="dcterms:W3CDTF">2020-06-03T15:45:00Z</dcterms:created>
  <dcterms:modified xsi:type="dcterms:W3CDTF">2020-06-03T15:45:00Z</dcterms:modified>
</cp:coreProperties>
</file>